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1C86" w14:textId="77777777" w:rsidR="00FA0827" w:rsidRPr="00FA0827" w:rsidRDefault="00FA0827" w:rsidP="00FA0827">
      <w:pPr>
        <w:jc w:val="center"/>
        <w:rPr>
          <w:rFonts w:ascii="Times New Roman" w:hAnsi="Times New Roman" w:cs="Times New Roman"/>
          <w:highlight w:val="yellow"/>
        </w:rPr>
      </w:pPr>
      <w:bookmarkStart w:id="0" w:name="_Hlk211507351"/>
      <w:bookmarkStart w:id="1" w:name="_Hlk211505971"/>
      <w:r w:rsidRPr="00FA0827">
        <w:rPr>
          <w:rFonts w:ascii="Times New Roman" w:hAnsi="Times New Roman" w:cs="Times New Roman"/>
          <w:highlight w:val="yellow"/>
        </w:rPr>
        <w:t>[Date]</w:t>
      </w:r>
    </w:p>
    <w:p w14:paraId="63E22603" w14:textId="77777777" w:rsidR="00FA0827" w:rsidRPr="00FA0827" w:rsidRDefault="00FA0827" w:rsidP="00FA0827">
      <w:pPr>
        <w:rPr>
          <w:rFonts w:ascii="Times New Roman" w:hAnsi="Times New Roman" w:cs="Times New Roman"/>
        </w:rPr>
      </w:pPr>
    </w:p>
    <w:p w14:paraId="5220BB4F" w14:textId="46FB6E51" w:rsidR="00FA0827" w:rsidRPr="00FA0827" w:rsidRDefault="00FA0827" w:rsidP="00FA0827">
      <w:pPr>
        <w:rPr>
          <w:rFonts w:ascii="Times New Roman" w:hAnsi="Times New Roman" w:cs="Times New Roman"/>
        </w:rPr>
        <w:sectPr w:rsidR="00FA0827" w:rsidRPr="00FA0827" w:rsidSect="00DA2ADF">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pPr>
    </w:p>
    <w:p w14:paraId="0D005D23" w14:textId="77777777" w:rsidR="00FA0827" w:rsidRPr="00FA0827" w:rsidRDefault="00FA0827" w:rsidP="00FA0827">
      <w:pPr>
        <w:rPr>
          <w:rFonts w:ascii="Times New Roman" w:hAnsi="Times New Roman" w:cs="Times New Roman"/>
        </w:rPr>
      </w:pPr>
      <w:r w:rsidRPr="00FA0827">
        <w:rPr>
          <w:rFonts w:ascii="Times New Roman" w:hAnsi="Times New Roman" w:cs="Times New Roman"/>
        </w:rPr>
        <w:t>The Honorable Andrew Garbarino</w:t>
      </w:r>
      <w:r w:rsidRPr="00FA0827">
        <w:rPr>
          <w:rFonts w:ascii="Times New Roman" w:hAnsi="Times New Roman" w:cs="Times New Roman"/>
        </w:rPr>
        <w:br/>
        <w:t>U.S. House of Representatives</w:t>
      </w:r>
      <w:r w:rsidRPr="00FA0827">
        <w:rPr>
          <w:rFonts w:ascii="Times New Roman" w:hAnsi="Times New Roman" w:cs="Times New Roman"/>
        </w:rPr>
        <w:br/>
        <w:t>2344 Rayburn House Office Building</w:t>
      </w:r>
      <w:r w:rsidRPr="00FA0827">
        <w:rPr>
          <w:rFonts w:ascii="Times New Roman" w:hAnsi="Times New Roman" w:cs="Times New Roman"/>
        </w:rPr>
        <w:br/>
        <w:t>Washington, DC 20515</w:t>
      </w:r>
    </w:p>
    <w:p w14:paraId="74631FE3" w14:textId="77777777" w:rsidR="00FA0827" w:rsidRPr="00FA0827" w:rsidRDefault="00FA0827" w:rsidP="00FA0827">
      <w:pPr>
        <w:rPr>
          <w:rFonts w:ascii="Times New Roman" w:hAnsi="Times New Roman" w:cs="Times New Roman"/>
        </w:rPr>
      </w:pPr>
    </w:p>
    <w:p w14:paraId="2721AD05" w14:textId="5BCF8F7E" w:rsidR="00FA0827" w:rsidRPr="00FA0827" w:rsidRDefault="00FA0827" w:rsidP="00FA0827">
      <w:pPr>
        <w:rPr>
          <w:rFonts w:ascii="Times New Roman" w:hAnsi="Times New Roman" w:cs="Times New Roman"/>
        </w:rPr>
      </w:pPr>
      <w:r w:rsidRPr="00FA0827">
        <w:rPr>
          <w:rFonts w:ascii="Times New Roman" w:hAnsi="Times New Roman" w:cs="Times New Roman"/>
        </w:rPr>
        <w:t>The Honorable Vicente Gonzalez</w:t>
      </w:r>
      <w:r w:rsidRPr="00FA0827">
        <w:rPr>
          <w:rFonts w:ascii="Times New Roman" w:hAnsi="Times New Roman" w:cs="Times New Roman"/>
        </w:rPr>
        <w:br/>
        <w:t>U.S. House of Representatives</w:t>
      </w:r>
      <w:r w:rsidRPr="00FA0827">
        <w:rPr>
          <w:rFonts w:ascii="Times New Roman" w:hAnsi="Times New Roman" w:cs="Times New Roman"/>
        </w:rPr>
        <w:br/>
        <w:t>1201 Longworth House Office Building</w:t>
      </w:r>
      <w:r w:rsidRPr="00FA0827">
        <w:rPr>
          <w:rFonts w:ascii="Times New Roman" w:hAnsi="Times New Roman" w:cs="Times New Roman"/>
        </w:rPr>
        <w:br/>
        <w:t>Washington DC 20515</w:t>
      </w:r>
    </w:p>
    <w:p w14:paraId="4CBE98DF" w14:textId="77777777" w:rsidR="00FA0827" w:rsidRPr="00FA0827" w:rsidRDefault="00FA0827" w:rsidP="00FA0827">
      <w:pPr>
        <w:rPr>
          <w:rFonts w:ascii="Times New Roman" w:hAnsi="Times New Roman" w:cs="Times New Roman"/>
        </w:rPr>
        <w:sectPr w:rsidR="00FA0827" w:rsidRPr="00FA0827" w:rsidSect="00FA0827">
          <w:type w:val="continuous"/>
          <w:pgSz w:w="12240" w:h="15840"/>
          <w:pgMar w:top="1440" w:right="1440" w:bottom="1440" w:left="1440" w:header="720" w:footer="720" w:gutter="0"/>
          <w:cols w:num="2" w:space="720"/>
          <w:titlePg/>
          <w:docGrid w:linePitch="360"/>
        </w:sectPr>
      </w:pPr>
    </w:p>
    <w:p w14:paraId="7D88E82D" w14:textId="45540798" w:rsidR="00FA0827" w:rsidRPr="00FA0827" w:rsidRDefault="00FA0827" w:rsidP="00FA0827">
      <w:pPr>
        <w:rPr>
          <w:rFonts w:ascii="Times New Roman" w:hAnsi="Times New Roman" w:cs="Times New Roman"/>
        </w:rPr>
      </w:pPr>
      <w:r w:rsidRPr="00FA0827">
        <w:rPr>
          <w:rFonts w:ascii="Times New Roman" w:hAnsi="Times New Roman" w:cs="Times New Roman"/>
        </w:rPr>
        <w:br/>
        <w:t xml:space="preserve">Dear </w:t>
      </w:r>
      <w:bookmarkEnd w:id="0"/>
      <w:proofErr w:type="gramStart"/>
      <w:r w:rsidR="00565FA2">
        <w:rPr>
          <w:rFonts w:ascii="Times New Roman" w:hAnsi="Times New Roman" w:cs="Times New Roman"/>
        </w:rPr>
        <w:t>Representatives</w:t>
      </w:r>
      <w:proofErr w:type="gramEnd"/>
      <w:r w:rsidRPr="00FA0827">
        <w:rPr>
          <w:rFonts w:ascii="Times New Roman" w:hAnsi="Times New Roman" w:cs="Times New Roman"/>
        </w:rPr>
        <w:t xml:space="preserve"> Garbarino and Gonzalez:</w:t>
      </w:r>
      <w:r w:rsidRPr="00FA0827">
        <w:rPr>
          <w:rFonts w:ascii="Times New Roman" w:hAnsi="Times New Roman" w:cs="Times New Roman"/>
        </w:rPr>
        <w:br/>
      </w:r>
    </w:p>
    <w:p w14:paraId="08400222" w14:textId="77777777" w:rsidR="00FA0827" w:rsidRPr="00FA0827" w:rsidRDefault="00FA0827" w:rsidP="00FA0827">
      <w:pPr>
        <w:rPr>
          <w:rFonts w:ascii="Times New Roman" w:hAnsi="Times New Roman" w:cs="Times New Roman"/>
        </w:rPr>
      </w:pPr>
      <w:bookmarkStart w:id="2" w:name="_Hlk211507335"/>
      <w:r w:rsidRPr="00FA0827">
        <w:rPr>
          <w:rFonts w:ascii="Times New Roman" w:hAnsi="Times New Roman" w:cs="Times New Roman"/>
        </w:rPr>
        <w:t xml:space="preserve">We, the undersigned organizations, write to express our strong support for H.R. 3206, the Protecting America’s Property Rights Act. </w:t>
      </w:r>
      <w:r w:rsidRPr="00FA0827">
        <w:rPr>
          <w:rFonts w:ascii="Times New Roman" w:hAnsi="Times New Roman" w:cs="Times New Roman"/>
        </w:rPr>
        <w:br/>
      </w:r>
    </w:p>
    <w:p w14:paraId="1A9E8887" w14:textId="77777777" w:rsidR="00FA0827" w:rsidRPr="00FA0827" w:rsidRDefault="00FA0827" w:rsidP="00FA0827">
      <w:pPr>
        <w:rPr>
          <w:rFonts w:ascii="Times New Roman" w:hAnsi="Times New Roman" w:cs="Times New Roman"/>
        </w:rPr>
      </w:pPr>
      <w:r w:rsidRPr="00FA0827">
        <w:rPr>
          <w:rFonts w:ascii="Times New Roman" w:hAnsi="Times New Roman" w:cs="Times New Roman"/>
        </w:rPr>
        <w:t>The Protecting America’s Property Rights Act aims to reduce risk and increase transparency for homebuyers, lenders, and the broader housing market by requiring that all federally backed mortgages be insured by a properly state-regulated product, such as title insurance. Recently, Fannie Mae and Freddie Mac have allowed the use of alternatives to title insurance, such as certain attorney opinion letters (AOLs), that are not subject to the same rigorous, state-based regulatory regime. While these unregulated alternatives are often marketed as “equally protective and less expensive”, that is not the case. Nor are they subject to the same regulatory oversight that holds title companies accountable to consumers. H.R. 3206 would ensure products used to insure title risk are properly regulated and would preserve the safeguards that make real estate transactions secure and reliable.</w:t>
      </w:r>
    </w:p>
    <w:p w14:paraId="4EE86308" w14:textId="77777777" w:rsidR="00FA0827" w:rsidRPr="00FA0827" w:rsidRDefault="00FA0827" w:rsidP="00FA0827">
      <w:pPr>
        <w:rPr>
          <w:rFonts w:ascii="Times New Roman" w:hAnsi="Times New Roman" w:cs="Times New Roman"/>
        </w:rPr>
      </w:pPr>
    </w:p>
    <w:p w14:paraId="442C0864" w14:textId="77777777" w:rsidR="00FA0827" w:rsidRPr="00FA0827" w:rsidRDefault="00FA0827" w:rsidP="00FA0827">
      <w:pPr>
        <w:rPr>
          <w:rFonts w:ascii="Times New Roman" w:hAnsi="Times New Roman" w:cs="Times New Roman"/>
        </w:rPr>
      </w:pPr>
      <w:r w:rsidRPr="00FA0827">
        <w:rPr>
          <w:rFonts w:ascii="Times New Roman" w:hAnsi="Times New Roman" w:cs="Times New Roman"/>
        </w:rPr>
        <w:t>When a title insurance policy is purchased, title professionals conduct detailed curative work to identify and resolve potential defects before closing, insuring against unforeseen issues such as undisclosed liens, fraud, or forgery. Unregulated alternatives, which are growing in prominence across the country, do not offer the same curative work or coverage and leave consumers exposed to risks like fraud or forgery. Combined, fraud and forgery represent 21 percent of all claim dollars paid by the title industry, and the average cost of such a claim now exceeds $143,000.</w:t>
      </w:r>
      <w:r w:rsidRPr="00FA0827">
        <w:rPr>
          <w:rStyle w:val="FootnoteReference"/>
          <w:rFonts w:ascii="Times New Roman" w:hAnsi="Times New Roman" w:cs="Times New Roman"/>
        </w:rPr>
        <w:footnoteReference w:id="1"/>
      </w:r>
      <w:r w:rsidRPr="00FA0827">
        <w:rPr>
          <w:rFonts w:ascii="Times New Roman" w:hAnsi="Times New Roman" w:cs="Times New Roman"/>
        </w:rPr>
        <w:t xml:space="preserve"> These unregulated alternatives also do not include a duty to defend, a hallmark of a title insurance policy, that requires the title insurer to cover legal costs and representation if a title dispute arises, rather than the homeowner or lender. </w:t>
      </w:r>
    </w:p>
    <w:p w14:paraId="684AC00A" w14:textId="77777777" w:rsidR="00FA0827" w:rsidRPr="00FA0827" w:rsidRDefault="00FA0827" w:rsidP="00FA0827">
      <w:pPr>
        <w:rPr>
          <w:rFonts w:ascii="Times New Roman" w:hAnsi="Times New Roman" w:cs="Times New Roman"/>
        </w:rPr>
      </w:pPr>
    </w:p>
    <w:p w14:paraId="16B62610" w14:textId="4058E48E" w:rsidR="00FA0827" w:rsidRPr="00FA0827" w:rsidRDefault="00FA0827" w:rsidP="00FA0827">
      <w:pPr>
        <w:rPr>
          <w:rFonts w:ascii="Times New Roman" w:hAnsi="Times New Roman" w:cs="Times New Roman"/>
        </w:rPr>
      </w:pPr>
      <w:r w:rsidRPr="00FA0827">
        <w:rPr>
          <w:rFonts w:ascii="Times New Roman" w:hAnsi="Times New Roman" w:cs="Times New Roman"/>
        </w:rPr>
        <w:t xml:space="preserve">Moreover, most alternatives, like AOLs, only protect the lender, leaving homeowners responsible for purchasing separate coverage, which can increase costs and leave consumers </w:t>
      </w:r>
      <w:r w:rsidRPr="00FA0827">
        <w:rPr>
          <w:rFonts w:ascii="Times New Roman" w:hAnsi="Times New Roman" w:cs="Times New Roman"/>
        </w:rPr>
        <w:lastRenderedPageBreak/>
        <w:t xml:space="preserve">without the coordinated protections and efficiencies provided under a state-regulated title insurance policy. However, this is not always made clear to home buyers, increasing the likelihood that they go unprotected. Recently, some state officials have echoed this concern, including the </w:t>
      </w:r>
      <w:r>
        <w:rPr>
          <w:rFonts w:ascii="Times New Roman" w:hAnsi="Times New Roman" w:cs="Times New Roman"/>
        </w:rPr>
        <w:t>Virginia</w:t>
      </w:r>
      <w:r w:rsidRPr="00FA0827">
        <w:rPr>
          <w:rFonts w:ascii="Times New Roman" w:hAnsi="Times New Roman" w:cs="Times New Roman"/>
        </w:rPr>
        <w:t xml:space="preserve"> Commissioner of Insurance, who wrote in a recent Administrative Letter that, “the gap in coverage may leave consumers without protection that they believe they purchased.”</w:t>
      </w:r>
      <w:r w:rsidRPr="00FA0827">
        <w:rPr>
          <w:rStyle w:val="FootnoteReference"/>
          <w:rFonts w:ascii="Times New Roman" w:hAnsi="Times New Roman" w:cs="Times New Roman"/>
        </w:rPr>
        <w:footnoteReference w:id="2"/>
      </w:r>
      <w:r w:rsidRPr="00FA0827">
        <w:rPr>
          <w:rFonts w:ascii="Times New Roman" w:hAnsi="Times New Roman" w:cs="Times New Roman"/>
        </w:rPr>
        <w:t xml:space="preserve">  </w:t>
      </w:r>
    </w:p>
    <w:p w14:paraId="64DEF2E6" w14:textId="77777777" w:rsidR="00FA0827" w:rsidRPr="00FA0827" w:rsidRDefault="00FA0827" w:rsidP="00FA0827">
      <w:pPr>
        <w:rPr>
          <w:rFonts w:ascii="Times New Roman" w:hAnsi="Times New Roman" w:cs="Times New Roman"/>
        </w:rPr>
      </w:pPr>
    </w:p>
    <w:p w14:paraId="6071E507" w14:textId="0A32CD6D" w:rsidR="00FA0827" w:rsidRPr="00FA0827" w:rsidRDefault="00FA0827" w:rsidP="00FA0827">
      <w:pPr>
        <w:rPr>
          <w:rFonts w:ascii="Times New Roman" w:hAnsi="Times New Roman" w:cs="Times New Roman"/>
        </w:rPr>
      </w:pPr>
      <w:r w:rsidRPr="00FA0827">
        <w:rPr>
          <w:rFonts w:ascii="Times New Roman" w:hAnsi="Times New Roman" w:cs="Times New Roman"/>
        </w:rPr>
        <w:t xml:space="preserve">Beyond the difference in coverage between title insurance and these alternatives is the fact </w:t>
      </w:r>
      <w:r>
        <w:rPr>
          <w:rFonts w:ascii="Times New Roman" w:hAnsi="Times New Roman" w:cs="Times New Roman"/>
        </w:rPr>
        <w:t xml:space="preserve">that </w:t>
      </w:r>
      <w:r w:rsidRPr="00FA0827">
        <w:rPr>
          <w:rFonts w:ascii="Times New Roman" w:hAnsi="Times New Roman" w:cs="Times New Roman"/>
        </w:rPr>
        <w:t>there is no regulatory regime overseeing how these alternatives are structured or marketed to consumers. Title insurance is comprehensively regulated at the state level by departments of insurance to ensure policies and rates are fair, non-discriminatory,</w:t>
      </w:r>
      <w:r>
        <w:rPr>
          <w:rFonts w:ascii="Times New Roman" w:hAnsi="Times New Roman" w:cs="Times New Roman"/>
        </w:rPr>
        <w:t xml:space="preserve"> </w:t>
      </w:r>
      <w:r w:rsidRPr="00FA0827">
        <w:rPr>
          <w:rFonts w:ascii="Times New Roman" w:hAnsi="Times New Roman" w:cs="Times New Roman"/>
        </w:rPr>
        <w:t xml:space="preserve">and adequately protect consumers. These alternatives are often marketed as less expensive than title insurance, but that is very often not the case. Unfortunately, providers of these alternatives do not need to comply with the same state-based regulations that ensure transparency of coverage pricing for homebuyers and lenders. </w:t>
      </w:r>
    </w:p>
    <w:p w14:paraId="0C6C1F7A" w14:textId="77777777" w:rsidR="00FA0827" w:rsidRPr="00FA0827" w:rsidRDefault="00FA0827" w:rsidP="00FA0827">
      <w:pPr>
        <w:rPr>
          <w:rFonts w:ascii="Times New Roman" w:hAnsi="Times New Roman" w:cs="Times New Roman"/>
        </w:rPr>
      </w:pPr>
    </w:p>
    <w:p w14:paraId="2B004E4F" w14:textId="26D445FE" w:rsidR="00FA0827" w:rsidRPr="00FA0827" w:rsidRDefault="00FA0827" w:rsidP="00FA0827">
      <w:pPr>
        <w:rPr>
          <w:rFonts w:ascii="Times New Roman" w:hAnsi="Times New Roman" w:cs="Times New Roman"/>
        </w:rPr>
      </w:pPr>
      <w:r w:rsidRPr="00FA0827">
        <w:rPr>
          <w:rFonts w:ascii="Times New Roman" w:hAnsi="Times New Roman" w:cs="Times New Roman"/>
        </w:rPr>
        <w:t xml:space="preserve">H.R. 3206 would </w:t>
      </w:r>
      <w:r w:rsidR="00FA0432" w:rsidRPr="00FA0827">
        <w:rPr>
          <w:rFonts w:ascii="Times New Roman" w:hAnsi="Times New Roman" w:cs="Times New Roman"/>
        </w:rPr>
        <w:t>guarantee</w:t>
      </w:r>
      <w:r w:rsidRPr="00FA0827">
        <w:rPr>
          <w:rFonts w:ascii="Times New Roman" w:hAnsi="Times New Roman" w:cs="Times New Roman"/>
        </w:rPr>
        <w:t xml:space="preserve"> that all products being marketed and utilized to </w:t>
      </w:r>
      <w:proofErr w:type="gramStart"/>
      <w:r w:rsidRPr="00FA0827">
        <w:rPr>
          <w:rFonts w:ascii="Times New Roman" w:hAnsi="Times New Roman" w:cs="Times New Roman"/>
        </w:rPr>
        <w:t>insure</w:t>
      </w:r>
      <w:proofErr w:type="gramEnd"/>
      <w:r w:rsidRPr="00FA0827">
        <w:rPr>
          <w:rFonts w:ascii="Times New Roman" w:hAnsi="Times New Roman" w:cs="Times New Roman"/>
        </w:rPr>
        <w:t xml:space="preserve"> title risk on federally backed mortgages are properly regulated at the state level. This regulatory clarity will make certain that homebuyers understand the coverage and pricing of the products they choose to protect their largest investment – their home. </w:t>
      </w:r>
    </w:p>
    <w:p w14:paraId="45C8EF03" w14:textId="77777777" w:rsidR="00FA0827" w:rsidRPr="00FA0827" w:rsidRDefault="00FA0827" w:rsidP="00FA0827">
      <w:pPr>
        <w:rPr>
          <w:rFonts w:ascii="Times New Roman" w:hAnsi="Times New Roman" w:cs="Times New Roman"/>
        </w:rPr>
      </w:pPr>
    </w:p>
    <w:p w14:paraId="4886166A" w14:textId="77777777" w:rsidR="00FA0827" w:rsidRPr="00FA0827" w:rsidRDefault="00FA0827" w:rsidP="00FA0827">
      <w:pPr>
        <w:rPr>
          <w:rFonts w:ascii="Times New Roman" w:hAnsi="Times New Roman" w:cs="Times New Roman"/>
        </w:rPr>
      </w:pPr>
      <w:r w:rsidRPr="00FA0827">
        <w:rPr>
          <w:rFonts w:ascii="Times New Roman" w:hAnsi="Times New Roman" w:cs="Times New Roman"/>
        </w:rPr>
        <w:t>The title industry, comprised of more than 150,000 title professionals across the country, takes our duty of protecting homebuyers and lenders seriously. That is the core principle of our work. We are deeply concerned that homebuyers and lenders are falling victim to persuasive marketing for products that are not what they claim to be. The Protecting America’s Property Rights Act would put an end to this unregulated practice, and we urge all members of Congress to support it.</w:t>
      </w:r>
    </w:p>
    <w:p w14:paraId="5B16AF8E" w14:textId="77777777" w:rsidR="00FA0827" w:rsidRPr="00FA0827" w:rsidRDefault="00FA0827" w:rsidP="00FA0827">
      <w:pPr>
        <w:rPr>
          <w:rFonts w:ascii="Times New Roman" w:hAnsi="Times New Roman" w:cs="Times New Roman"/>
        </w:rPr>
      </w:pPr>
    </w:p>
    <w:p w14:paraId="1059CCA1" w14:textId="77777777" w:rsidR="00FA0827" w:rsidRPr="00FA0827" w:rsidRDefault="00FA0827" w:rsidP="00FA0827">
      <w:pPr>
        <w:rPr>
          <w:rFonts w:ascii="Times New Roman" w:hAnsi="Times New Roman" w:cs="Times New Roman"/>
        </w:rPr>
      </w:pPr>
      <w:r w:rsidRPr="00FA0827">
        <w:rPr>
          <w:rFonts w:ascii="Times New Roman" w:hAnsi="Times New Roman" w:cs="Times New Roman"/>
        </w:rPr>
        <w:t>We greatly appreciate your leadership, and we look forward to continuing to work with you and Congress to enact this important legislation.</w:t>
      </w:r>
      <w:r w:rsidRPr="00FA0827">
        <w:rPr>
          <w:rFonts w:ascii="Times New Roman" w:hAnsi="Times New Roman" w:cs="Times New Roman"/>
        </w:rPr>
        <w:br/>
      </w:r>
      <w:bookmarkEnd w:id="2"/>
      <w:r w:rsidRPr="00FA0827">
        <w:rPr>
          <w:rFonts w:ascii="Times New Roman" w:hAnsi="Times New Roman" w:cs="Times New Roman"/>
        </w:rPr>
        <w:br/>
      </w:r>
      <w:bookmarkStart w:id="3" w:name="_Hlk211507340"/>
      <w:r w:rsidRPr="00FA0827">
        <w:rPr>
          <w:rFonts w:ascii="Times New Roman" w:hAnsi="Times New Roman" w:cs="Times New Roman"/>
        </w:rPr>
        <w:t xml:space="preserve">Sincerely, </w:t>
      </w:r>
      <w:bookmarkEnd w:id="3"/>
    </w:p>
    <w:bookmarkEnd w:id="1"/>
    <w:p w14:paraId="600C017F" w14:textId="77777777" w:rsidR="00FA0827" w:rsidRPr="00FA0827" w:rsidRDefault="00FA0827" w:rsidP="00FA0827">
      <w:pPr>
        <w:rPr>
          <w:rFonts w:ascii="Times New Roman" w:hAnsi="Times New Roman" w:cs="Times New Roman"/>
        </w:rPr>
      </w:pPr>
    </w:p>
    <w:p w14:paraId="6E27199E" w14:textId="4F080B2D" w:rsidR="001068E3" w:rsidRPr="00FA0827" w:rsidRDefault="00565FA2">
      <w:pPr>
        <w:rPr>
          <w:rFonts w:ascii="Times New Roman" w:hAnsi="Times New Roman" w:cs="Times New Roman"/>
        </w:rPr>
      </w:pPr>
      <w:r>
        <w:rPr>
          <w:rFonts w:ascii="Times New Roman" w:hAnsi="Times New Roman" w:cs="Times New Roman"/>
        </w:rPr>
        <w:t>American Land Title Association</w:t>
      </w:r>
    </w:p>
    <w:sectPr w:rsidR="001068E3" w:rsidRPr="00FA0827" w:rsidSect="00FA082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C060" w14:textId="77777777" w:rsidR="0059086D" w:rsidRDefault="0059086D" w:rsidP="00AA4392">
      <w:r>
        <w:separator/>
      </w:r>
    </w:p>
  </w:endnote>
  <w:endnote w:type="continuationSeparator" w:id="0">
    <w:p w14:paraId="50B19546" w14:textId="77777777" w:rsidR="0059086D" w:rsidRDefault="0059086D" w:rsidP="00AA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DF63D0" w14:paraId="1C2E1461" w14:textId="77777777" w:rsidTr="3EDF63D0">
      <w:trPr>
        <w:trHeight w:val="300"/>
      </w:trPr>
      <w:tc>
        <w:tcPr>
          <w:tcW w:w="3120" w:type="dxa"/>
        </w:tcPr>
        <w:p w14:paraId="75CC8585" w14:textId="52016A78" w:rsidR="3EDF63D0" w:rsidRDefault="3EDF63D0" w:rsidP="3EDF63D0">
          <w:pPr>
            <w:pStyle w:val="Header"/>
            <w:ind w:left="-115"/>
          </w:pPr>
        </w:p>
      </w:tc>
      <w:tc>
        <w:tcPr>
          <w:tcW w:w="3120" w:type="dxa"/>
        </w:tcPr>
        <w:p w14:paraId="03E68B33" w14:textId="63EE3051" w:rsidR="3EDF63D0" w:rsidRDefault="3EDF63D0" w:rsidP="3EDF63D0">
          <w:pPr>
            <w:pStyle w:val="Header"/>
            <w:jc w:val="center"/>
          </w:pPr>
        </w:p>
      </w:tc>
      <w:tc>
        <w:tcPr>
          <w:tcW w:w="3120" w:type="dxa"/>
        </w:tcPr>
        <w:p w14:paraId="15CED047" w14:textId="68606E7D" w:rsidR="3EDF63D0" w:rsidRDefault="3EDF63D0" w:rsidP="3EDF63D0">
          <w:pPr>
            <w:pStyle w:val="Header"/>
            <w:ind w:right="-115"/>
            <w:jc w:val="right"/>
          </w:pPr>
        </w:p>
      </w:tc>
    </w:tr>
  </w:tbl>
  <w:p w14:paraId="345500DC" w14:textId="3508F061" w:rsidR="3EDF63D0" w:rsidRDefault="3EDF63D0" w:rsidP="3EDF6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875F" w14:textId="77777777" w:rsidR="00AA4392" w:rsidRDefault="00AA4392">
    <w:pPr>
      <w:pStyle w:val="Footer"/>
    </w:pPr>
    <w:r>
      <w:rPr>
        <w:noProof/>
      </w:rPr>
      <w:drawing>
        <wp:anchor distT="0" distB="0" distL="114300" distR="114300" simplePos="0" relativeHeight="251663360" behindDoc="0" locked="1" layoutInCell="1" allowOverlap="1" wp14:anchorId="23DBFA34" wp14:editId="1537CD49">
          <wp:simplePos x="0" y="0"/>
          <wp:positionH relativeFrom="page">
            <wp:posOffset>0</wp:posOffset>
          </wp:positionH>
          <wp:positionV relativeFrom="page">
            <wp:posOffset>9339580</wp:posOffset>
          </wp:positionV>
          <wp:extent cx="7772400" cy="711200"/>
          <wp:effectExtent l="0" t="0" r="0" b="0"/>
          <wp:wrapTopAndBottom/>
          <wp:docPr id="1392638143" name="Picture 139263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275" name="Picture 14319275"/>
                  <pic:cNvPicPr/>
                </pic:nvPicPr>
                <pic:blipFill>
                  <a:blip r:embed="rId1">
                    <a:extLst>
                      <a:ext uri="{28A0092B-C50C-407E-A947-70E740481C1C}">
                        <a14:useLocalDpi xmlns:a14="http://schemas.microsoft.com/office/drawing/2010/main" val="0"/>
                      </a:ext>
                    </a:extLst>
                  </a:blip>
                  <a:stretch>
                    <a:fillRect/>
                  </a:stretch>
                </pic:blipFill>
                <pic:spPr>
                  <a:xfrm>
                    <a:off x="0" y="0"/>
                    <a:ext cx="7772400" cy="71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21A6" w14:textId="77777777" w:rsidR="0059086D" w:rsidRDefault="0059086D" w:rsidP="00AA4392">
      <w:r>
        <w:separator/>
      </w:r>
    </w:p>
  </w:footnote>
  <w:footnote w:type="continuationSeparator" w:id="0">
    <w:p w14:paraId="269CEAE8" w14:textId="77777777" w:rsidR="0059086D" w:rsidRDefault="0059086D" w:rsidP="00AA4392">
      <w:r>
        <w:continuationSeparator/>
      </w:r>
    </w:p>
  </w:footnote>
  <w:footnote w:id="1">
    <w:p w14:paraId="47A24A24" w14:textId="77777777" w:rsidR="00FA0827" w:rsidRDefault="00FA0827" w:rsidP="00FA0827">
      <w:pPr>
        <w:pStyle w:val="FootnoteText"/>
      </w:pPr>
      <w:r>
        <w:rPr>
          <w:rStyle w:val="FootnoteReference"/>
        </w:rPr>
        <w:footnoteRef/>
      </w:r>
      <w:r>
        <w:t xml:space="preserve"> </w:t>
      </w:r>
      <w:r w:rsidRPr="00F31951">
        <w:t xml:space="preserve">Milliman, </w:t>
      </w:r>
      <w:r w:rsidRPr="00F31951">
        <w:rPr>
          <w:i/>
          <w:iCs/>
        </w:rPr>
        <w:t>Analysis of Claims and Claims-Related Losses in the Land Title Insurance Industry</w:t>
      </w:r>
      <w:r w:rsidRPr="00F31951">
        <w:t xml:space="preserve">, May 2024, </w:t>
      </w:r>
      <w:hyperlink r:id="rId1" w:tgtFrame="_new" w:history="1">
        <w:r w:rsidRPr="00F31951">
          <w:rPr>
            <w:rStyle w:val="Hyperlink"/>
          </w:rPr>
          <w:t>https://www.alta.org/media/pdf/240517-analysis-of-claims-and-claims-related-losses-in-the-land-title-insurance-industry.pdf</w:t>
        </w:r>
      </w:hyperlink>
      <w:r w:rsidRPr="00F31951">
        <w:t>.</w:t>
      </w:r>
    </w:p>
  </w:footnote>
  <w:footnote w:id="2">
    <w:p w14:paraId="38031B39" w14:textId="77777777" w:rsidR="00FA0827" w:rsidRDefault="00FA0827" w:rsidP="00FA0827">
      <w:pPr>
        <w:pStyle w:val="FootnoteText"/>
      </w:pPr>
      <w:r>
        <w:rPr>
          <w:rStyle w:val="FootnoteReference"/>
        </w:rPr>
        <w:footnoteRef/>
      </w:r>
      <w:r>
        <w:t xml:space="preserve"> </w:t>
      </w:r>
      <w:r w:rsidRPr="0092164A">
        <w:t>Virginia State Corporation Commission, Bureau</w:t>
      </w:r>
      <w:r>
        <w:t> </w:t>
      </w:r>
      <w:r w:rsidRPr="0092164A">
        <w:t>of</w:t>
      </w:r>
      <w:r>
        <w:t> </w:t>
      </w:r>
      <w:r w:rsidRPr="0092164A">
        <w:t xml:space="preserve">Insurance, </w:t>
      </w:r>
      <w:r w:rsidRPr="0092164A">
        <w:rPr>
          <w:i/>
          <w:iCs/>
        </w:rPr>
        <w:t>Administrative Letter 2025-05: Gap in Coverage</w:t>
      </w:r>
      <w:r>
        <w:rPr>
          <w:i/>
          <w:iCs/>
        </w:rPr>
        <w:t> </w:t>
      </w:r>
      <w:r w:rsidRPr="0092164A">
        <w:rPr>
          <w:i/>
          <w:iCs/>
        </w:rPr>
        <w:t>Attorney Opinion Letters</w:t>
      </w:r>
      <w:r w:rsidRPr="0092164A">
        <w:t>, September 30, 2025,</w:t>
      </w:r>
      <w:r>
        <w:t xml:space="preserve"> </w:t>
      </w:r>
      <w:hyperlink r:id="rId2" w:history="1">
        <w:r w:rsidRPr="00F84765">
          <w:rPr>
            <w:rStyle w:val="Hyperlink"/>
          </w:rPr>
          <w:t>https://pxl- sccvirginiagov.terminalfour.net/prod01/channel_3/media/sccvirginiagov-home/regulated-industries/insurance/insurance-companies/administration-of-insurance-regulation-in-virginia/administrative-letters/AL-2025-05.pdf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04BE" w14:textId="77777777" w:rsidR="00AA4392" w:rsidRDefault="00AA4392">
    <w:pPr>
      <w:pStyle w:val="Header"/>
    </w:pPr>
    <w:r>
      <w:rPr>
        <w:noProof/>
      </w:rPr>
      <w:drawing>
        <wp:anchor distT="0" distB="0" distL="114300" distR="114300" simplePos="0" relativeHeight="251669504" behindDoc="1" locked="1" layoutInCell="1" allowOverlap="1" wp14:anchorId="363EC123" wp14:editId="208423DF">
          <wp:simplePos x="0" y="0"/>
          <wp:positionH relativeFrom="page">
            <wp:align>right</wp:align>
          </wp:positionH>
          <wp:positionV relativeFrom="page">
            <wp:posOffset>2011680</wp:posOffset>
          </wp:positionV>
          <wp:extent cx="5020056" cy="7278624"/>
          <wp:effectExtent l="0" t="0" r="0" b="0"/>
          <wp:wrapNone/>
          <wp:docPr id="1314115699" name="Picture 1314115699"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46661" name="Picture 3" descr="A grey and black logo&#10;&#10;Description automatically generated"/>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5020056" cy="727862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1" allowOverlap="1" wp14:anchorId="0860F8C8" wp14:editId="0B34D12C">
          <wp:simplePos x="0" y="0"/>
          <wp:positionH relativeFrom="margin">
            <wp:align>right</wp:align>
          </wp:positionH>
          <wp:positionV relativeFrom="page">
            <wp:posOffset>228600</wp:posOffset>
          </wp:positionV>
          <wp:extent cx="1508760" cy="475488"/>
          <wp:effectExtent l="0" t="0" r="2540" b="0"/>
          <wp:wrapNone/>
          <wp:docPr id="2030922871" name="Picture 2030922871"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85299" name="Picture 1" descr="A blue and red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8760" cy="47548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18E0" w14:textId="77777777" w:rsidR="00AA4392" w:rsidRDefault="00AA4392">
    <w:pPr>
      <w:pStyle w:val="Header"/>
    </w:pPr>
    <w:r>
      <w:rPr>
        <w:noProof/>
      </w:rPr>
      <w:drawing>
        <wp:anchor distT="0" distB="0" distL="114300" distR="114300" simplePos="0" relativeHeight="251667456" behindDoc="1" locked="1" layoutInCell="1" allowOverlap="1" wp14:anchorId="04494786" wp14:editId="0A499E8C">
          <wp:simplePos x="0" y="0"/>
          <wp:positionH relativeFrom="page">
            <wp:align>right</wp:align>
          </wp:positionH>
          <wp:positionV relativeFrom="page">
            <wp:posOffset>2011680</wp:posOffset>
          </wp:positionV>
          <wp:extent cx="5020056" cy="7278624"/>
          <wp:effectExtent l="0" t="0" r="0" b="0"/>
          <wp:wrapNone/>
          <wp:docPr id="244611501" name="Picture 244611501"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46661" name="Picture 3" descr="A grey and black logo&#10;&#10;Description automatically generated"/>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5020056" cy="727862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457200" distL="114300" distR="114300" simplePos="0" relativeHeight="251661312" behindDoc="1" locked="1" layoutInCell="1" allowOverlap="1" wp14:anchorId="4554238C" wp14:editId="47E47EA9">
          <wp:simplePos x="0" y="0"/>
          <wp:positionH relativeFrom="page">
            <wp:align>center</wp:align>
          </wp:positionH>
          <wp:positionV relativeFrom="page">
            <wp:posOffset>457200</wp:posOffset>
          </wp:positionV>
          <wp:extent cx="3154680" cy="996696"/>
          <wp:effectExtent l="0" t="0" r="0" b="0"/>
          <wp:wrapTopAndBottom/>
          <wp:docPr id="1643408728" name="Picture 1643408728"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85299" name="Picture 1" descr="A blue and red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54680" cy="99669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38"/>
    <w:rsid w:val="000A09A7"/>
    <w:rsid w:val="001068E3"/>
    <w:rsid w:val="00127638"/>
    <w:rsid w:val="001A3F9D"/>
    <w:rsid w:val="002119E1"/>
    <w:rsid w:val="002416E8"/>
    <w:rsid w:val="00341589"/>
    <w:rsid w:val="00412C7F"/>
    <w:rsid w:val="004914FC"/>
    <w:rsid w:val="00565FA2"/>
    <w:rsid w:val="0059086D"/>
    <w:rsid w:val="005964EB"/>
    <w:rsid w:val="005D5EB0"/>
    <w:rsid w:val="00700426"/>
    <w:rsid w:val="0074367D"/>
    <w:rsid w:val="009A39F2"/>
    <w:rsid w:val="00AA4392"/>
    <w:rsid w:val="00C50A32"/>
    <w:rsid w:val="00DA2ADF"/>
    <w:rsid w:val="00EC288E"/>
    <w:rsid w:val="00F11711"/>
    <w:rsid w:val="00F40510"/>
    <w:rsid w:val="00FA0432"/>
    <w:rsid w:val="00FA0827"/>
    <w:rsid w:val="3ED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FEA1"/>
  <w15:chartTrackingRefBased/>
  <w15:docId w15:val="{E9807289-398E-4E38-80A7-00036B82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392"/>
    <w:pPr>
      <w:tabs>
        <w:tab w:val="center" w:pos="4680"/>
        <w:tab w:val="right" w:pos="9360"/>
      </w:tabs>
    </w:pPr>
  </w:style>
  <w:style w:type="character" w:customStyle="1" w:styleId="HeaderChar">
    <w:name w:val="Header Char"/>
    <w:basedOn w:val="DefaultParagraphFont"/>
    <w:link w:val="Header"/>
    <w:uiPriority w:val="99"/>
    <w:rsid w:val="00AA4392"/>
  </w:style>
  <w:style w:type="paragraph" w:styleId="Footer">
    <w:name w:val="footer"/>
    <w:basedOn w:val="Normal"/>
    <w:link w:val="FooterChar"/>
    <w:uiPriority w:val="99"/>
    <w:unhideWhenUsed/>
    <w:rsid w:val="00AA4392"/>
    <w:pPr>
      <w:tabs>
        <w:tab w:val="center" w:pos="4680"/>
        <w:tab w:val="right" w:pos="9360"/>
      </w:tabs>
    </w:pPr>
  </w:style>
  <w:style w:type="character" w:customStyle="1" w:styleId="FooterChar">
    <w:name w:val="Footer Char"/>
    <w:basedOn w:val="DefaultParagraphFont"/>
    <w:link w:val="Footer"/>
    <w:uiPriority w:val="99"/>
    <w:rsid w:val="00AA439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A0827"/>
    <w:rPr>
      <w:rFonts w:ascii="Times New Roman" w:eastAsiaTheme="minorEastAsia" w:hAnsi="Times New Roman"/>
      <w:sz w:val="20"/>
      <w:szCs w:val="20"/>
    </w:rPr>
  </w:style>
  <w:style w:type="character" w:customStyle="1" w:styleId="FootnoteTextChar">
    <w:name w:val="Footnote Text Char"/>
    <w:basedOn w:val="DefaultParagraphFont"/>
    <w:link w:val="FootnoteText"/>
    <w:uiPriority w:val="99"/>
    <w:semiHidden/>
    <w:rsid w:val="00FA0827"/>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FA0827"/>
    <w:rPr>
      <w:vertAlign w:val="superscript"/>
    </w:rPr>
  </w:style>
  <w:style w:type="character" w:styleId="Hyperlink">
    <w:name w:val="Hyperlink"/>
    <w:basedOn w:val="DefaultParagraphFont"/>
    <w:uiPriority w:val="99"/>
    <w:unhideWhenUsed/>
    <w:rsid w:val="00FA08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pxl-&#160;sccvirginiagov.terminalfour.net/prod01/channel_3/media/sccvirginiagov-home/regulated-industries/insurance/insurance-companies/administration-of-insurance-regulation-in-virginia/administrative-letters/AL-2025-05.pdf" TargetMode="External"/><Relationship Id="rId1" Type="http://schemas.openxmlformats.org/officeDocument/2006/relationships/hyperlink" Target="https://www.alta.org/media/pdf/240517-analysis-of-claims-and-claims-related-losses-in-the-land-title-insurance-industry.pdf?utm_source=chatgp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3817</Characters>
  <Application>Microsoft Office Word</Application>
  <DocSecurity>0</DocSecurity>
  <Lines>76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Hernandez</dc:creator>
  <cp:keywords/>
  <dc:description/>
  <cp:lastModifiedBy>Kevin Cameron</cp:lastModifiedBy>
  <cp:revision>2</cp:revision>
  <dcterms:created xsi:type="dcterms:W3CDTF">2025-10-21T11:56:00Z</dcterms:created>
  <dcterms:modified xsi:type="dcterms:W3CDTF">2025-10-21T11:56:00Z</dcterms:modified>
</cp:coreProperties>
</file>