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62D5" w14:textId="77777777" w:rsidR="00105941" w:rsidRDefault="00105941" w:rsidP="00105941">
      <w:pPr>
        <w:rPr>
          <w:b/>
          <w:bCs/>
        </w:rPr>
      </w:pPr>
      <w:r w:rsidRPr="00105941">
        <w:rPr>
          <w:b/>
          <w:bCs/>
        </w:rPr>
        <w:t xml:space="preserve">Legislative Report </w:t>
      </w:r>
    </w:p>
    <w:p w14:paraId="22BA92B1" w14:textId="7FDC9BEA" w:rsidR="00105941" w:rsidRPr="00105941" w:rsidRDefault="00105941" w:rsidP="00105941">
      <w:pPr>
        <w:rPr>
          <w:b/>
          <w:bCs/>
        </w:rPr>
      </w:pPr>
      <w:r w:rsidRPr="00105941">
        <w:rPr>
          <w:b/>
          <w:bCs/>
        </w:rPr>
        <w:t>HB 2298 (Voluntary Title Protection / Recording Standards)</w:t>
      </w:r>
    </w:p>
    <w:p w14:paraId="6A9A61BF" w14:textId="77777777" w:rsidR="00105941" w:rsidRPr="00105941" w:rsidRDefault="00105941" w:rsidP="00105941">
      <w:pPr>
        <w:rPr>
          <w:b/>
          <w:bCs/>
        </w:rPr>
      </w:pPr>
      <w:r w:rsidRPr="00105941">
        <w:rPr>
          <w:b/>
          <w:bCs/>
        </w:rPr>
        <w:t>Summary</w:t>
      </w:r>
    </w:p>
    <w:p w14:paraId="266334C4" w14:textId="77777777" w:rsidR="00313F9B" w:rsidRDefault="00105941" w:rsidP="00313F9B">
      <w:r w:rsidRPr="00105941">
        <w:t>HB 2298 proposed authorizing a voluntary property title protection program and contemplated delaying the recording of certain documents</w:t>
      </w:r>
      <w:r>
        <w:t xml:space="preserve"> with the stated purpose of protecting homeowners from deed fraud</w:t>
      </w:r>
      <w:r w:rsidRPr="00105941">
        <w:t xml:space="preserve">. </w:t>
      </w:r>
      <w:r w:rsidR="00313F9B">
        <w:t xml:space="preserve"> Key components of the bill were:</w:t>
      </w:r>
    </w:p>
    <w:p w14:paraId="5E2B96DA" w14:textId="77777777" w:rsidR="00313F9B" w:rsidRDefault="00313F9B" w:rsidP="00313F9B">
      <w:pPr>
        <w:pStyle w:val="ListParagraph"/>
        <w:numPr>
          <w:ilvl w:val="0"/>
          <w:numId w:val="5"/>
        </w:numPr>
      </w:pPr>
      <w:r w:rsidRPr="00313F9B">
        <w:t>Each county auditor may develop a voluntary program allowing property owners to record a fraud protection instrument against their property.</w:t>
      </w:r>
      <w:r>
        <w:t xml:space="preserve"> </w:t>
      </w:r>
    </w:p>
    <w:p w14:paraId="6FCC205F" w14:textId="0F08C2F3" w:rsidR="00313F9B" w:rsidRDefault="00313F9B" w:rsidP="00313F9B">
      <w:pPr>
        <w:pStyle w:val="ListParagraph"/>
        <w:numPr>
          <w:ilvl w:val="0"/>
          <w:numId w:val="5"/>
        </w:numPr>
      </w:pPr>
      <w:r w:rsidRPr="00313F9B">
        <w:t xml:space="preserve">A property owner may record a fraud protection instrument that restricts the recording of any transfer of ownership of the property </w:t>
      </w:r>
    </w:p>
    <w:p w14:paraId="2D5FC27C" w14:textId="3AFB973F" w:rsidR="00313F9B" w:rsidRDefault="00313F9B" w:rsidP="00313F9B">
      <w:pPr>
        <w:pStyle w:val="ListParagraph"/>
        <w:numPr>
          <w:ilvl w:val="0"/>
          <w:numId w:val="5"/>
        </w:numPr>
        <w:spacing w:after="0" w:line="300" w:lineRule="atLeast"/>
        <w:rPr>
          <w:rFonts w:ascii="Segoe UI" w:eastAsia="Times New Roman" w:hAnsi="Segoe UI" w:cs="Segoe UI"/>
          <w:kern w:val="0"/>
          <w:sz w:val="21"/>
          <w:szCs w:val="21"/>
          <w14:ligatures w14:val="none"/>
        </w:rPr>
      </w:pPr>
      <w:r w:rsidRPr="00313F9B">
        <w:rPr>
          <w:rFonts w:ascii="Segoe UI" w:eastAsia="Times New Roman" w:hAnsi="Segoe UI" w:cs="Segoe UI"/>
          <w:kern w:val="0"/>
          <w:sz w:val="21"/>
          <w:szCs w:val="21"/>
          <w14:ligatures w14:val="none"/>
        </w:rPr>
        <w:t>If a fraud protection instrument is on record and a document transferring ownership is submitted, the county auditor may delay recording the document for up to five business days.</w:t>
      </w:r>
    </w:p>
    <w:p w14:paraId="75794250" w14:textId="77777777" w:rsidR="006A6726" w:rsidRPr="006A6726" w:rsidRDefault="006A6726" w:rsidP="006A6726">
      <w:pPr>
        <w:pStyle w:val="ListParagraph"/>
        <w:spacing w:after="0" w:line="300" w:lineRule="atLeast"/>
        <w:rPr>
          <w:rFonts w:ascii="Segoe UI" w:eastAsia="Times New Roman" w:hAnsi="Segoe UI" w:cs="Segoe UI"/>
          <w:kern w:val="0"/>
          <w:sz w:val="21"/>
          <w:szCs w:val="21"/>
          <w14:ligatures w14:val="none"/>
        </w:rPr>
      </w:pPr>
    </w:p>
    <w:p w14:paraId="2F7C2363" w14:textId="4EF57D56" w:rsidR="00105941" w:rsidRPr="00105941" w:rsidRDefault="00E04E4F" w:rsidP="00105941">
      <w:r>
        <w:t xml:space="preserve">It </w:t>
      </w:r>
      <w:r w:rsidRPr="00E04E4F">
        <w:t>was poorly drafted and inconsistent, creating unintended consequences</w:t>
      </w:r>
      <w:r>
        <w:t xml:space="preserve"> </w:t>
      </w:r>
      <w:r w:rsidRPr="00105941">
        <w:t>and uncertainty in recording and title processes</w:t>
      </w:r>
      <w:r w:rsidR="006A6726">
        <w:t xml:space="preserve"> r</w:t>
      </w:r>
      <w:r w:rsidRPr="00E04E4F">
        <w:t xml:space="preserve">ather than meaningful consumer protection. </w:t>
      </w:r>
    </w:p>
    <w:p w14:paraId="06C49477" w14:textId="1D24E41A" w:rsidR="00105941" w:rsidRPr="00105941" w:rsidRDefault="00E04E4F" w:rsidP="00105941">
      <w:r>
        <w:t xml:space="preserve">Sean, Maureen and Carrie created a one page focused talking points document that was shared with the additional stakeholders which included </w:t>
      </w:r>
      <w:r w:rsidR="00313F9B">
        <w:t xml:space="preserve">that the unintended consequences were systematic recording delays, Improper legal determinations by auditors, </w:t>
      </w:r>
      <w:r w:rsidR="006A6726">
        <w:t>Interference</w:t>
      </w:r>
      <w:r w:rsidR="00313F9B">
        <w:t xml:space="preserve"> with legitimate transfers, no operational guidance when delays are triggered, inconsistent consumer protection across counties, clouded title due to missing release mechanisms and unaddressed forgery </w:t>
      </w:r>
      <w:r w:rsidR="006A6726">
        <w:t>vulnerabilities</w:t>
      </w:r>
      <w:r w:rsidR="00313F9B">
        <w:t xml:space="preserve">. </w:t>
      </w:r>
    </w:p>
    <w:p w14:paraId="1F30F575" w14:textId="6500372D" w:rsidR="00E04E4F" w:rsidRPr="00E04E4F" w:rsidRDefault="00E04E4F" w:rsidP="00E04E4F">
      <w:r w:rsidRPr="00E04E4F">
        <w:t xml:space="preserve">Opposition to HB 2298 was broad and coordinated. </w:t>
      </w:r>
      <w:r>
        <w:t xml:space="preserve">Lobbyists for </w:t>
      </w:r>
      <w:r w:rsidRPr="00E04E4F">
        <w:t xml:space="preserve">WLTA, </w:t>
      </w:r>
      <w:r>
        <w:t>R</w:t>
      </w:r>
      <w:r w:rsidRPr="00E04E4F">
        <w:t xml:space="preserve">ealtors, </w:t>
      </w:r>
      <w:r>
        <w:t>Mortgage Lenders and Trustees</w:t>
      </w:r>
      <w:r w:rsidRPr="00E04E4F">
        <w:t xml:space="preserve"> actively engaged legislators and staff, emphasizing that the bill as a “stopgap” that failed to meet even minimal standards for effectiveness and clarity.</w:t>
      </w:r>
      <w:r>
        <w:t xml:space="preserve"> TAN was also engaged and highly successful.  </w:t>
      </w:r>
    </w:p>
    <w:p w14:paraId="68EC1301" w14:textId="759B25F9" w:rsidR="00105941" w:rsidRPr="00105941" w:rsidRDefault="00105941" w:rsidP="00105941">
      <w:pPr>
        <w:rPr>
          <w:b/>
          <w:bCs/>
        </w:rPr>
      </w:pPr>
      <w:r w:rsidRPr="00105941">
        <w:rPr>
          <w:b/>
          <w:bCs/>
        </w:rPr>
        <w:t xml:space="preserve">Outcome </w:t>
      </w:r>
    </w:p>
    <w:p w14:paraId="43A20EEA" w14:textId="7B5E8ED9" w:rsidR="00105941" w:rsidRPr="00105941" w:rsidRDefault="00105941" w:rsidP="00105941">
      <w:r w:rsidRPr="00105941">
        <w:t>HB 2298 did not advance out of the House by the 5:00 p.m. cutoff</w:t>
      </w:r>
      <w:r>
        <w:t xml:space="preserve">.  The Secretary of State has offered to handle the interim stakeholder work for the 2027 session through </w:t>
      </w:r>
      <w:proofErr w:type="gramStart"/>
      <w:r>
        <w:t>it’s</w:t>
      </w:r>
      <w:proofErr w:type="gramEnd"/>
      <w:r>
        <w:t xml:space="preserve"> recording standards commission.  This is our preferred outcome. </w:t>
      </w:r>
    </w:p>
    <w:p w14:paraId="3B230305" w14:textId="77777777" w:rsidR="00105941" w:rsidRPr="00105941" w:rsidRDefault="00105941" w:rsidP="00105941">
      <w:r w:rsidRPr="00105941">
        <w:pict w14:anchorId="6FAC1361">
          <v:rect id="_x0000_i1044" style="width:0;height:1.5pt" o:hralign="center" o:hrstd="t" o:hr="t" fillcolor="#a0a0a0" stroked="f"/>
        </w:pict>
      </w:r>
    </w:p>
    <w:p w14:paraId="20AAF010" w14:textId="652BE609" w:rsidR="006A6726" w:rsidRDefault="006A6726" w:rsidP="006A6726">
      <w:pPr>
        <w:rPr>
          <w:b/>
          <w:bCs/>
        </w:rPr>
      </w:pPr>
      <w:r w:rsidRPr="006A6726">
        <w:rPr>
          <w:b/>
          <w:bCs/>
        </w:rPr>
        <w:t>HB 2333</w:t>
      </w:r>
      <w:r>
        <w:rPr>
          <w:b/>
          <w:bCs/>
        </w:rPr>
        <w:t xml:space="preserve"> </w:t>
      </w:r>
      <w:r w:rsidRPr="006A6726">
        <w:rPr>
          <w:b/>
          <w:bCs/>
        </w:rPr>
        <w:t>Redaction / Data Protection (Political Violence bill)</w:t>
      </w:r>
    </w:p>
    <w:p w14:paraId="61827769" w14:textId="77777777" w:rsidR="006A6726" w:rsidRDefault="006A6726" w:rsidP="006A6726">
      <w:pPr>
        <w:rPr>
          <w:b/>
          <w:bCs/>
        </w:rPr>
      </w:pPr>
      <w:r>
        <w:rPr>
          <w:b/>
          <w:bCs/>
        </w:rPr>
        <w:t>Summary</w:t>
      </w:r>
    </w:p>
    <w:p w14:paraId="39C53980" w14:textId="1C6BF92A" w:rsidR="006A6726" w:rsidRDefault="006A6726" w:rsidP="006A6726">
      <w:r w:rsidRPr="006A6726">
        <w:t xml:space="preserve">HB 2333 addressed redaction and protection of personal information for certain protected individuals. </w:t>
      </w:r>
      <w:r>
        <w:t>It p</w:t>
      </w:r>
      <w:r w:rsidRPr="006A6726">
        <w:t xml:space="preserve">rovides enhanced </w:t>
      </w:r>
      <w:proofErr w:type="gramStart"/>
      <w:r w:rsidRPr="006A6726">
        <w:t>protections</w:t>
      </w:r>
      <w:proofErr w:type="gramEnd"/>
      <w:r w:rsidRPr="006A6726">
        <w:t xml:space="preserve"> for elected officials against threats and harassment by increasing penalties for harassment, expanding eligibility for the Address Confidentiality Program, and authorizing residential security assessments and necessary personal security measures to address risks arising from an individual’s official role. The bill also allows elected officials, candidates, criminal justice participants, election officials, and household members to request redaction of their residential addresses from public </w:t>
      </w:r>
      <w:r w:rsidRPr="006A6726">
        <w:lastRenderedPageBreak/>
        <w:t>records, including campaign finance filings, financial disclosures, property records, voter registration rolls, and candidate declarations.</w:t>
      </w:r>
    </w:p>
    <w:p w14:paraId="069A2534" w14:textId="7303FBAA" w:rsidR="006A6726" w:rsidRPr="006A6726" w:rsidRDefault="006A6726" w:rsidP="006A6726">
      <w:r w:rsidRPr="006A6726">
        <w:t xml:space="preserve">As an industry we </w:t>
      </w:r>
      <w:r w:rsidRPr="006A6726">
        <w:t>rely on county recording data and are legally required to maintain complete title plants; overly broad redaction requirements could interfere with statutory duties</w:t>
      </w:r>
      <w:r w:rsidRPr="006A6726">
        <w:t xml:space="preserve">, therefore </w:t>
      </w:r>
      <w:r w:rsidRPr="006A6726">
        <w:t>sought clear exemptions allowing government offices to provide copies of recorded instruments and tax records that necessarily include protected information.</w:t>
      </w:r>
    </w:p>
    <w:p w14:paraId="33ED0604" w14:textId="77777777" w:rsidR="006A6726" w:rsidRPr="006A6726" w:rsidRDefault="006A6726" w:rsidP="006A6726"/>
    <w:p w14:paraId="15746F58" w14:textId="0C5E3286" w:rsidR="006A6726" w:rsidRPr="006A6726" w:rsidRDefault="006A6726" w:rsidP="006A6726">
      <w:r w:rsidRPr="006A6726">
        <w:t>Status</w:t>
      </w:r>
    </w:p>
    <w:p w14:paraId="2EE04309" w14:textId="6767FBD2" w:rsidR="006A6726" w:rsidRPr="006A6726" w:rsidRDefault="00B94AA1" w:rsidP="006A6726">
      <w:r>
        <w:t xml:space="preserve">We requested the carve </w:t>
      </w:r>
      <w:proofErr w:type="gramStart"/>
      <w:r>
        <w:t>outs</w:t>
      </w:r>
      <w:proofErr w:type="gramEnd"/>
      <w:r>
        <w:t xml:space="preserve"> in appropriations and they were originally added.  However, all the redaction provisions were removed from the </w:t>
      </w:r>
      <w:proofErr w:type="gramStart"/>
      <w:r>
        <w:t>bill</w:t>
      </w:r>
      <w:proofErr w:type="gramEnd"/>
      <w:r>
        <w:t xml:space="preserve"> and it is now completely about funding including using funds for protection.  There will be a senate hearing on 2/20 and if any redaction provisions are added we will request the carve out again.</w:t>
      </w:r>
    </w:p>
    <w:p w14:paraId="33DB0898" w14:textId="77777777" w:rsidR="00105941" w:rsidRPr="00105941" w:rsidRDefault="00105941" w:rsidP="00105941">
      <w:r w:rsidRPr="00105941">
        <w:pict w14:anchorId="3770559E">
          <v:rect id="_x0000_i1045" style="width:0;height:1.5pt" o:hralign="center" o:hrstd="t" o:hr="t" fillcolor="#a0a0a0" stroked="f"/>
        </w:pict>
      </w:r>
    </w:p>
    <w:p w14:paraId="74E570A1" w14:textId="339587D1" w:rsidR="00105941" w:rsidRPr="00105941" w:rsidRDefault="00105941" w:rsidP="00105941">
      <w:pPr>
        <w:rPr>
          <w:b/>
          <w:bCs/>
        </w:rPr>
      </w:pPr>
      <w:r w:rsidRPr="00105941">
        <w:rPr>
          <w:b/>
          <w:bCs/>
        </w:rPr>
        <w:t>HB 2611 (32-hour work week / overtime threshold concern)</w:t>
      </w:r>
    </w:p>
    <w:p w14:paraId="211EC049" w14:textId="77777777" w:rsidR="00105941" w:rsidRPr="00105941" w:rsidRDefault="00105941" w:rsidP="00105941">
      <w:pPr>
        <w:rPr>
          <w:b/>
          <w:bCs/>
        </w:rPr>
      </w:pPr>
      <w:r w:rsidRPr="00105941">
        <w:rPr>
          <w:b/>
          <w:bCs/>
        </w:rPr>
        <w:t>Summary</w:t>
      </w:r>
    </w:p>
    <w:p w14:paraId="4A6FF0B2" w14:textId="033F6F17" w:rsidR="008B0986" w:rsidRDefault="00105941">
      <w:r w:rsidRPr="00105941">
        <w:t xml:space="preserve">HB 2611 </w:t>
      </w:r>
      <w:r w:rsidR="00F5037F">
        <w:t xml:space="preserve">proposed a </w:t>
      </w:r>
      <w:proofErr w:type="gramStart"/>
      <w:r w:rsidRPr="00105941">
        <w:t>32 hour</w:t>
      </w:r>
      <w:proofErr w:type="gramEnd"/>
      <w:r w:rsidRPr="00105941">
        <w:t xml:space="preserve"> work week</w:t>
      </w:r>
      <w:r w:rsidR="00F5037F">
        <w:t>, requiring overtime to be paid for any work over 32 hours in a single week</w:t>
      </w:r>
      <w:r w:rsidRPr="00105941">
        <w:t>.</w:t>
      </w:r>
      <w:r w:rsidR="00F5037F">
        <w:t xml:space="preserve"> It won’t be moving forward this session. </w:t>
      </w:r>
    </w:p>
    <w:sectPr w:rsidR="008B0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553"/>
    <w:multiLevelType w:val="multilevel"/>
    <w:tmpl w:val="8A96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048E"/>
    <w:multiLevelType w:val="multilevel"/>
    <w:tmpl w:val="C83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E5688"/>
    <w:multiLevelType w:val="multilevel"/>
    <w:tmpl w:val="C85C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12F7E"/>
    <w:multiLevelType w:val="multilevel"/>
    <w:tmpl w:val="68F0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75831"/>
    <w:multiLevelType w:val="multilevel"/>
    <w:tmpl w:val="42A8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87C25"/>
    <w:multiLevelType w:val="hybridMultilevel"/>
    <w:tmpl w:val="D506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336482">
    <w:abstractNumId w:val="0"/>
  </w:num>
  <w:num w:numId="2" w16cid:durableId="383675093">
    <w:abstractNumId w:val="1"/>
  </w:num>
  <w:num w:numId="3" w16cid:durableId="308754120">
    <w:abstractNumId w:val="2"/>
  </w:num>
  <w:num w:numId="4" w16cid:durableId="82919552">
    <w:abstractNumId w:val="3"/>
  </w:num>
  <w:num w:numId="5" w16cid:durableId="236062956">
    <w:abstractNumId w:val="5"/>
  </w:num>
  <w:num w:numId="6" w16cid:durableId="1467118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41"/>
    <w:rsid w:val="00105941"/>
    <w:rsid w:val="001E0A3A"/>
    <w:rsid w:val="00313F9B"/>
    <w:rsid w:val="00556349"/>
    <w:rsid w:val="006A6726"/>
    <w:rsid w:val="008B0986"/>
    <w:rsid w:val="00A37587"/>
    <w:rsid w:val="00B94AA1"/>
    <w:rsid w:val="00DC23CA"/>
    <w:rsid w:val="00E04E4F"/>
    <w:rsid w:val="00F5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66DA"/>
  <w15:chartTrackingRefBased/>
  <w15:docId w15:val="{DB8CECF4-7347-4B0A-88C9-D1683324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941"/>
    <w:rPr>
      <w:rFonts w:eastAsiaTheme="majorEastAsia" w:cstheme="majorBidi"/>
      <w:color w:val="272727" w:themeColor="text1" w:themeTint="D8"/>
    </w:rPr>
  </w:style>
  <w:style w:type="paragraph" w:styleId="Title">
    <w:name w:val="Title"/>
    <w:basedOn w:val="Normal"/>
    <w:next w:val="Normal"/>
    <w:link w:val="TitleChar"/>
    <w:uiPriority w:val="10"/>
    <w:qFormat/>
    <w:rsid w:val="0010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941"/>
    <w:pPr>
      <w:spacing w:before="160"/>
      <w:jc w:val="center"/>
    </w:pPr>
    <w:rPr>
      <w:i/>
      <w:iCs/>
      <w:color w:val="404040" w:themeColor="text1" w:themeTint="BF"/>
    </w:rPr>
  </w:style>
  <w:style w:type="character" w:customStyle="1" w:styleId="QuoteChar">
    <w:name w:val="Quote Char"/>
    <w:basedOn w:val="DefaultParagraphFont"/>
    <w:link w:val="Quote"/>
    <w:uiPriority w:val="29"/>
    <w:rsid w:val="00105941"/>
    <w:rPr>
      <w:i/>
      <w:iCs/>
      <w:color w:val="404040" w:themeColor="text1" w:themeTint="BF"/>
    </w:rPr>
  </w:style>
  <w:style w:type="paragraph" w:styleId="ListParagraph">
    <w:name w:val="List Paragraph"/>
    <w:basedOn w:val="Normal"/>
    <w:uiPriority w:val="34"/>
    <w:qFormat/>
    <w:rsid w:val="00105941"/>
    <w:pPr>
      <w:ind w:left="720"/>
      <w:contextualSpacing/>
    </w:pPr>
  </w:style>
  <w:style w:type="character" w:styleId="IntenseEmphasis">
    <w:name w:val="Intense Emphasis"/>
    <w:basedOn w:val="DefaultParagraphFont"/>
    <w:uiPriority w:val="21"/>
    <w:qFormat/>
    <w:rsid w:val="00105941"/>
    <w:rPr>
      <w:i/>
      <w:iCs/>
      <w:color w:val="2F5496" w:themeColor="accent1" w:themeShade="BF"/>
    </w:rPr>
  </w:style>
  <w:style w:type="paragraph" w:styleId="IntenseQuote">
    <w:name w:val="Intense Quote"/>
    <w:basedOn w:val="Normal"/>
    <w:next w:val="Normal"/>
    <w:link w:val="IntenseQuoteChar"/>
    <w:uiPriority w:val="30"/>
    <w:qFormat/>
    <w:rsid w:val="00105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941"/>
    <w:rPr>
      <w:i/>
      <w:iCs/>
      <w:color w:val="2F5496" w:themeColor="accent1" w:themeShade="BF"/>
    </w:rPr>
  </w:style>
  <w:style w:type="character" w:styleId="IntenseReference">
    <w:name w:val="Intense Reference"/>
    <w:basedOn w:val="DefaultParagraphFont"/>
    <w:uiPriority w:val="32"/>
    <w:qFormat/>
    <w:rsid w:val="00105941"/>
    <w:rPr>
      <w:b/>
      <w:bCs/>
      <w:smallCaps/>
      <w:color w:val="2F5496" w:themeColor="accent1" w:themeShade="BF"/>
      <w:spacing w:val="5"/>
    </w:rPr>
  </w:style>
  <w:style w:type="character" w:styleId="Hyperlink">
    <w:name w:val="Hyperlink"/>
    <w:basedOn w:val="DefaultParagraphFont"/>
    <w:uiPriority w:val="99"/>
    <w:unhideWhenUsed/>
    <w:rsid w:val="00105941"/>
    <w:rPr>
      <w:color w:val="0563C1" w:themeColor="hyperlink"/>
      <w:u w:val="single"/>
    </w:rPr>
  </w:style>
  <w:style w:type="character" w:styleId="UnresolvedMention">
    <w:name w:val="Unresolved Mention"/>
    <w:basedOn w:val="DefaultParagraphFont"/>
    <w:uiPriority w:val="99"/>
    <w:semiHidden/>
    <w:unhideWhenUsed/>
    <w:rsid w:val="00105941"/>
    <w:rPr>
      <w:color w:val="605E5C"/>
      <w:shd w:val="clear" w:color="auto" w:fill="E1DFDD"/>
    </w:rPr>
  </w:style>
  <w:style w:type="character" w:styleId="Strong">
    <w:name w:val="Strong"/>
    <w:basedOn w:val="DefaultParagraphFont"/>
    <w:uiPriority w:val="22"/>
    <w:qFormat/>
    <w:rsid w:val="00313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1012</TotalTime>
  <Pages>2</Pages>
  <Words>500</Words>
  <Characters>3250</Characters>
  <Application>Microsoft Office Word</Application>
  <DocSecurity>0</DocSecurity>
  <Lines>250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Taylor</dc:creator>
  <cp:keywords/>
  <dc:description/>
  <cp:lastModifiedBy>Michelle Taylor</cp:lastModifiedBy>
  <cp:revision>1</cp:revision>
  <dcterms:created xsi:type="dcterms:W3CDTF">2026-02-18T16:21:00Z</dcterms:created>
  <dcterms:modified xsi:type="dcterms:W3CDTF">2026-02-19T16:21:00Z</dcterms:modified>
</cp:coreProperties>
</file>