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3E31" w14:textId="1E239C0E" w:rsidR="00E65D4C" w:rsidRDefault="00A664EE" w:rsidP="00806939">
      <w:pPr>
        <w:spacing w:after="0"/>
        <w:jc w:val="right"/>
        <w:rPr>
          <w:rFonts w:ascii="Arial Black" w:hAnsi="Arial Black"/>
        </w:rPr>
      </w:pPr>
      <w:r>
        <w:rPr>
          <w:noProof/>
        </w:rPr>
        <w:drawing>
          <wp:anchor distT="0" distB="0" distL="114300" distR="114300" simplePos="0" relativeHeight="251661312" behindDoc="0" locked="0" layoutInCell="1" allowOverlap="1" wp14:anchorId="20EBD021" wp14:editId="3288ECAA">
            <wp:simplePos x="0" y="0"/>
            <wp:positionH relativeFrom="column">
              <wp:posOffset>-88377</wp:posOffset>
            </wp:positionH>
            <wp:positionV relativeFrom="paragraph">
              <wp:posOffset>-72188</wp:posOffset>
            </wp:positionV>
            <wp:extent cx="2205519" cy="1260034"/>
            <wp:effectExtent l="0" t="0" r="4445" b="0"/>
            <wp:wrapNone/>
            <wp:docPr id="202442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27437" name="Picture 20244274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4624" cy="1270949"/>
                    </a:xfrm>
                    <a:prstGeom prst="rect">
                      <a:avLst/>
                    </a:prstGeom>
                  </pic:spPr>
                </pic:pic>
              </a:graphicData>
            </a:graphic>
            <wp14:sizeRelH relativeFrom="page">
              <wp14:pctWidth>0</wp14:pctWidth>
            </wp14:sizeRelH>
            <wp14:sizeRelV relativeFrom="page">
              <wp14:pctHeight>0</wp14:pctHeight>
            </wp14:sizeRelV>
          </wp:anchor>
        </w:drawing>
      </w:r>
      <w:r w:rsidR="00113CB9" w:rsidRPr="00A65FF2">
        <w:rPr>
          <w:rFonts w:ascii="Arial Black" w:hAnsi="Arial Black"/>
        </w:rPr>
        <w:t>Washington Land Title Association</w:t>
      </w:r>
    </w:p>
    <w:p w14:paraId="57059B3E" w14:textId="0ED9670E" w:rsidR="007E6DEA" w:rsidRPr="007E6DEA" w:rsidRDefault="00300668" w:rsidP="00806939">
      <w:pPr>
        <w:spacing w:after="0"/>
        <w:jc w:val="right"/>
        <w:rPr>
          <w:rFonts w:eastAsiaTheme="minorEastAsia" w:cs="Times New Roman"/>
          <w:noProof/>
          <w:sz w:val="16"/>
          <w:szCs w:val="16"/>
        </w:rPr>
      </w:pPr>
      <w:hyperlink r:id="rId8" w:history="1">
        <w:r w:rsidR="006B6235" w:rsidRPr="00707474">
          <w:rPr>
            <w:rStyle w:val="Hyperlink"/>
            <w:rFonts w:eastAsiaTheme="minorEastAsia"/>
            <w:noProof/>
            <w:sz w:val="16"/>
            <w:szCs w:val="16"/>
          </w:rPr>
          <w:t>http</w:t>
        </w:r>
        <w:r w:rsidR="00C15C20">
          <w:rPr>
            <w:rStyle w:val="Hyperlink"/>
            <w:rFonts w:eastAsiaTheme="minorEastAsia"/>
            <w:noProof/>
            <w:sz w:val="16"/>
            <w:szCs w:val="16"/>
          </w:rPr>
          <w:t>s</w:t>
        </w:r>
        <w:r w:rsidR="006B6235" w:rsidRPr="00707474">
          <w:rPr>
            <w:rStyle w:val="Hyperlink"/>
            <w:rFonts w:eastAsiaTheme="minorEastAsia"/>
            <w:noProof/>
            <w:sz w:val="16"/>
            <w:szCs w:val="16"/>
          </w:rPr>
          <w:t>://washingtonlandtitle.com</w:t>
        </w:r>
      </w:hyperlink>
    </w:p>
    <w:p w14:paraId="0D217145" w14:textId="3FD140ED" w:rsidR="007E6DEA" w:rsidRDefault="0097582F" w:rsidP="00806939">
      <w:pPr>
        <w:spacing w:after="0"/>
        <w:jc w:val="right"/>
        <w:rPr>
          <w:rFonts w:ascii="ArabBruD" w:hAnsi="ArabBruD"/>
          <w:sz w:val="16"/>
          <w:szCs w:val="16"/>
        </w:rPr>
      </w:pPr>
      <w:r>
        <w:rPr>
          <w:rFonts w:ascii="ArabBruD" w:hAnsi="ArabBruD"/>
          <w:sz w:val="16"/>
          <w:szCs w:val="16"/>
        </w:rPr>
        <w:t xml:space="preserve">Mail: </w:t>
      </w:r>
      <w:r w:rsidR="007E6DEA" w:rsidRPr="007E6DEA">
        <w:rPr>
          <w:rFonts w:ascii="ArabBruD" w:hAnsi="ArabBruD"/>
          <w:sz w:val="16"/>
          <w:szCs w:val="16"/>
        </w:rPr>
        <w:t>PO Box 328</w:t>
      </w:r>
      <w:r>
        <w:rPr>
          <w:rFonts w:ascii="ArabBruD" w:hAnsi="ArabBruD"/>
          <w:sz w:val="16"/>
          <w:szCs w:val="16"/>
        </w:rPr>
        <w:t xml:space="preserve">, </w:t>
      </w:r>
      <w:r w:rsidR="007E6DEA" w:rsidRPr="007E6DEA">
        <w:rPr>
          <w:rFonts w:ascii="ArabBruD" w:hAnsi="ArabBruD"/>
          <w:sz w:val="16"/>
          <w:szCs w:val="16"/>
        </w:rPr>
        <w:t>Lynnwood, WA 98046</w:t>
      </w:r>
    </w:p>
    <w:p w14:paraId="57030C14" w14:textId="01729C1A" w:rsidR="0097582F" w:rsidRPr="007E6DEA" w:rsidRDefault="0097582F" w:rsidP="00806939">
      <w:pPr>
        <w:spacing w:after="0"/>
        <w:jc w:val="right"/>
        <w:rPr>
          <w:rFonts w:ascii="ArabBruD" w:hAnsi="ArabBruD"/>
          <w:sz w:val="16"/>
          <w:szCs w:val="16"/>
        </w:rPr>
      </w:pPr>
      <w:r>
        <w:rPr>
          <w:rFonts w:ascii="ArabBruD" w:hAnsi="ArabBruD"/>
          <w:sz w:val="16"/>
          <w:szCs w:val="16"/>
        </w:rPr>
        <w:t>Delivery: 6817 208</w:t>
      </w:r>
      <w:r w:rsidRPr="0097582F">
        <w:rPr>
          <w:rFonts w:ascii="ArabBruD" w:hAnsi="ArabBruD"/>
          <w:sz w:val="16"/>
          <w:szCs w:val="16"/>
          <w:vertAlign w:val="superscript"/>
        </w:rPr>
        <w:t>th</w:t>
      </w:r>
      <w:r>
        <w:rPr>
          <w:rFonts w:ascii="ArabBruD" w:hAnsi="ArabBruD"/>
          <w:sz w:val="16"/>
          <w:szCs w:val="16"/>
        </w:rPr>
        <w:t xml:space="preserve"> St SW, #328, Lynnwood, WA 98036</w:t>
      </w:r>
    </w:p>
    <w:p w14:paraId="2AF334F5" w14:textId="3F59C3D3" w:rsidR="007E6DEA" w:rsidRDefault="007E6DEA" w:rsidP="00806939">
      <w:pPr>
        <w:spacing w:after="0"/>
        <w:jc w:val="right"/>
        <w:rPr>
          <w:rFonts w:ascii="ArabBruD" w:hAnsi="ArabBruD"/>
          <w:sz w:val="16"/>
          <w:szCs w:val="16"/>
        </w:rPr>
      </w:pPr>
      <w:r w:rsidRPr="007E6DEA">
        <w:rPr>
          <w:rFonts w:ascii="ArabBruD" w:hAnsi="ArabBruD"/>
          <w:sz w:val="16"/>
          <w:szCs w:val="16"/>
        </w:rPr>
        <w:t>206-260-4731 (Fax)</w:t>
      </w:r>
    </w:p>
    <w:p w14:paraId="4F435EBD" w14:textId="19E87BD9" w:rsidR="001659EC" w:rsidRDefault="001659EC" w:rsidP="00806939">
      <w:pPr>
        <w:spacing w:after="0"/>
        <w:jc w:val="right"/>
        <w:rPr>
          <w:rFonts w:ascii="ArabBruD" w:hAnsi="ArabBruD"/>
          <w:sz w:val="16"/>
          <w:szCs w:val="16"/>
        </w:rPr>
      </w:pPr>
      <w:r w:rsidRPr="007E6DEA">
        <w:rPr>
          <w:rFonts w:ascii="ArabBruD" w:hAnsi="ArabBruD"/>
          <w:sz w:val="16"/>
          <w:szCs w:val="16"/>
        </w:rPr>
        <w:t>George Peters, Executive Director</w:t>
      </w:r>
    </w:p>
    <w:p w14:paraId="66965A4A" w14:textId="421306E8" w:rsidR="00A92BF7" w:rsidRDefault="00300668" w:rsidP="00806939">
      <w:pPr>
        <w:spacing w:after="0"/>
        <w:jc w:val="right"/>
        <w:rPr>
          <w:rFonts w:ascii="ArabBruD" w:hAnsi="ArabBruD"/>
          <w:sz w:val="16"/>
          <w:szCs w:val="16"/>
        </w:rPr>
      </w:pPr>
      <w:hyperlink r:id="rId9" w:history="1">
        <w:r w:rsidR="002802EC" w:rsidRPr="00590943">
          <w:rPr>
            <w:rStyle w:val="Hyperlink"/>
            <w:rFonts w:eastAsiaTheme="minorEastAsia"/>
            <w:noProof/>
            <w:sz w:val="16"/>
            <w:szCs w:val="16"/>
          </w:rPr>
          <w:t>execdirector@</w:t>
        </w:r>
        <w:r w:rsidR="006B6235">
          <w:rPr>
            <w:rStyle w:val="Hyperlink"/>
            <w:rFonts w:eastAsiaTheme="minorEastAsia"/>
            <w:noProof/>
            <w:sz w:val="16"/>
            <w:szCs w:val="16"/>
          </w:rPr>
          <w:t>washingtonlandtitle.com</w:t>
        </w:r>
      </w:hyperlink>
      <w:r w:rsidR="002802EC">
        <w:rPr>
          <w:rFonts w:eastAsiaTheme="minorEastAsia"/>
          <w:noProof/>
          <w:sz w:val="16"/>
          <w:szCs w:val="16"/>
        </w:rPr>
        <w:t xml:space="preserve"> </w:t>
      </w:r>
    </w:p>
    <w:p w14:paraId="3112BCB9" w14:textId="45E0C80D" w:rsidR="007E6DEA" w:rsidRDefault="007E6DEA" w:rsidP="00806939">
      <w:pPr>
        <w:spacing w:after="0"/>
        <w:jc w:val="right"/>
        <w:rPr>
          <w:rFonts w:ascii="ArabBruD" w:hAnsi="ArabBruD"/>
          <w:sz w:val="16"/>
          <w:szCs w:val="16"/>
        </w:rPr>
      </w:pPr>
      <w:r w:rsidRPr="007E6DEA">
        <w:rPr>
          <w:rFonts w:ascii="ArabBruD" w:hAnsi="ArabBruD"/>
          <w:sz w:val="16"/>
          <w:szCs w:val="16"/>
        </w:rPr>
        <w:t>206-437-5869</w:t>
      </w:r>
    </w:p>
    <w:p w14:paraId="29F3A0B4" w14:textId="77777777" w:rsidR="00806939" w:rsidRDefault="00806939" w:rsidP="00806939">
      <w:pPr>
        <w:spacing w:after="0"/>
        <w:jc w:val="right"/>
        <w:rPr>
          <w:rFonts w:ascii="ArabBruD" w:hAnsi="ArabBruD"/>
          <w:sz w:val="16"/>
          <w:szCs w:val="16"/>
        </w:rPr>
      </w:pPr>
    </w:p>
    <w:p w14:paraId="0DB86216" w14:textId="77777777" w:rsidR="00806939" w:rsidRPr="007E6DEA" w:rsidRDefault="00806939" w:rsidP="00806939">
      <w:pPr>
        <w:spacing w:after="0"/>
        <w:jc w:val="right"/>
        <w:rPr>
          <w:rFonts w:ascii="ArabBruD" w:hAnsi="ArabBruD"/>
          <w:sz w:val="16"/>
          <w:szCs w:val="16"/>
        </w:rPr>
      </w:pPr>
    </w:p>
    <w:p w14:paraId="36DED801" w14:textId="06E3FF83" w:rsidR="00BE4694" w:rsidRDefault="00A664EE" w:rsidP="00F93564">
      <w:pPr>
        <w:spacing w:after="0"/>
        <w:rPr>
          <w:rFonts w:cs="Times New Roman"/>
          <w:szCs w:val="24"/>
        </w:rPr>
      </w:pPr>
      <w:r>
        <w:rPr>
          <w:noProof/>
        </w:rPr>
        <mc:AlternateContent>
          <mc:Choice Requires="wps">
            <w:drawing>
              <wp:anchor distT="0" distB="0" distL="114300" distR="114300" simplePos="0" relativeHeight="251663360" behindDoc="0" locked="0" layoutInCell="1" allowOverlap="1" wp14:anchorId="74B217CB" wp14:editId="24AC900F">
                <wp:simplePos x="0" y="0"/>
                <wp:positionH relativeFrom="page">
                  <wp:posOffset>5369821</wp:posOffset>
                </wp:positionH>
                <wp:positionV relativeFrom="page">
                  <wp:posOffset>1703471</wp:posOffset>
                </wp:positionV>
                <wp:extent cx="1517904" cy="6456127"/>
                <wp:effectExtent l="19050" t="19050" r="44450" b="40005"/>
                <wp:wrapNone/>
                <wp:docPr id="3"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904" cy="6456127"/>
                        </a:xfrm>
                        <a:prstGeom prst="roundRect">
                          <a:avLst>
                            <a:gd name="adj" fmla="val 16667"/>
                          </a:avLst>
                        </a:prstGeom>
                        <a:noFill/>
                        <a:ln w="47625" algn="ctr">
                          <a:solidFill>
                            <a:srgbClr val="C0C0C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7E93FF" w14:textId="77777777" w:rsidR="00A664EE" w:rsidRDefault="00A664EE" w:rsidP="00A664EE">
                            <w:pPr>
                              <w:spacing w:after="0" w:line="240" w:lineRule="auto"/>
                              <w:ind w:left="180" w:hanging="180"/>
                              <w:rPr>
                                <w:rFonts w:ascii="Arial Black" w:hAnsi="Arial Black"/>
                                <w:sz w:val="16"/>
                                <w:szCs w:val="16"/>
                              </w:rPr>
                            </w:pPr>
                            <w:r>
                              <w:rPr>
                                <w:rFonts w:ascii="Arial Black" w:hAnsi="Arial Black"/>
                                <w:noProof/>
                                <w:sz w:val="16"/>
                                <w:szCs w:val="16"/>
                              </w:rPr>
                              <w:drawing>
                                <wp:inline distT="0" distB="0" distL="0" distR="0" wp14:anchorId="01B7BD3E" wp14:editId="00E3AD39">
                                  <wp:extent cx="1192530" cy="63754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TA Logo_v1.gif"/>
                                          <pic:cNvPicPr/>
                                        </pic:nvPicPr>
                                        <pic:blipFill>
                                          <a:blip r:embed="rId10">
                                            <a:extLst>
                                              <a:ext uri="{28A0092B-C50C-407E-A947-70E740481C1C}">
                                                <a14:useLocalDpi xmlns:a14="http://schemas.microsoft.com/office/drawing/2010/main" val="0"/>
                                              </a:ext>
                                            </a:extLst>
                                          </a:blip>
                                          <a:stretch>
                                            <a:fillRect/>
                                          </a:stretch>
                                        </pic:blipFill>
                                        <pic:spPr>
                                          <a:xfrm>
                                            <a:off x="0" y="0"/>
                                            <a:ext cx="1192530" cy="637540"/>
                                          </a:xfrm>
                                          <a:prstGeom prst="rect">
                                            <a:avLst/>
                                          </a:prstGeom>
                                        </pic:spPr>
                                      </pic:pic>
                                    </a:graphicData>
                                  </a:graphic>
                                </wp:inline>
                              </w:drawing>
                            </w:r>
                          </w:p>
                          <w:p w14:paraId="38008929" w14:textId="77777777" w:rsidR="00A664EE" w:rsidRPr="00C56A44" w:rsidRDefault="00A664EE" w:rsidP="00A664EE">
                            <w:pPr>
                              <w:spacing w:after="0" w:line="240" w:lineRule="auto"/>
                              <w:ind w:left="180" w:hanging="180"/>
                              <w:jc w:val="center"/>
                              <w:rPr>
                                <w:rFonts w:ascii="Arial Black" w:hAnsi="Arial Black"/>
                                <w:sz w:val="16"/>
                                <w:szCs w:val="16"/>
                              </w:rPr>
                            </w:pPr>
                            <w:r w:rsidRPr="00C56A44">
                              <w:rPr>
                                <w:rFonts w:ascii="Arial Black" w:hAnsi="Arial Black"/>
                                <w:sz w:val="16"/>
                                <w:szCs w:val="16"/>
                              </w:rPr>
                              <w:t>202</w:t>
                            </w:r>
                            <w:r>
                              <w:rPr>
                                <w:rFonts w:ascii="Arial Black" w:hAnsi="Arial Black"/>
                                <w:sz w:val="16"/>
                                <w:szCs w:val="16"/>
                              </w:rPr>
                              <w:t>3</w:t>
                            </w:r>
                            <w:r w:rsidRPr="00C56A44">
                              <w:rPr>
                                <w:rFonts w:ascii="Arial Black" w:hAnsi="Arial Black"/>
                                <w:sz w:val="16"/>
                                <w:szCs w:val="16"/>
                              </w:rPr>
                              <w:t>-202</w:t>
                            </w:r>
                            <w:r>
                              <w:rPr>
                                <w:rFonts w:ascii="Arial Black" w:hAnsi="Arial Black"/>
                                <w:sz w:val="16"/>
                                <w:szCs w:val="16"/>
                              </w:rPr>
                              <w:t>4</w:t>
                            </w:r>
                            <w:r w:rsidRPr="00C56A44">
                              <w:rPr>
                                <w:rFonts w:ascii="Arial Black" w:hAnsi="Arial Black"/>
                                <w:sz w:val="16"/>
                                <w:szCs w:val="16"/>
                              </w:rPr>
                              <w:t xml:space="preserve"> Officers</w:t>
                            </w:r>
                          </w:p>
                          <w:p w14:paraId="079AB67A" w14:textId="77777777" w:rsidR="00A664EE" w:rsidRPr="00C56A44" w:rsidRDefault="00A664EE" w:rsidP="00A664EE">
                            <w:pPr>
                              <w:spacing w:after="0" w:line="240" w:lineRule="auto"/>
                              <w:ind w:left="180" w:hanging="180"/>
                              <w:jc w:val="center"/>
                              <w:rPr>
                                <w:rFonts w:ascii="ArabBruD" w:hAnsi="ArabBruD"/>
                                <w:sz w:val="16"/>
                                <w:szCs w:val="16"/>
                              </w:rPr>
                            </w:pPr>
                            <w:r>
                              <w:rPr>
                                <w:rFonts w:ascii="ArabBruD" w:hAnsi="ArabBruD"/>
                                <w:sz w:val="16"/>
                                <w:szCs w:val="16"/>
                              </w:rPr>
                              <w:t>Craig Trummel</w:t>
                            </w:r>
                            <w:r w:rsidRPr="00C56A44">
                              <w:rPr>
                                <w:rFonts w:ascii="ArabBruD" w:hAnsi="ArabBruD"/>
                                <w:sz w:val="16"/>
                                <w:szCs w:val="16"/>
                              </w:rPr>
                              <w:t>, President</w:t>
                            </w:r>
                          </w:p>
                          <w:p w14:paraId="55570BDC" w14:textId="77777777" w:rsidR="00A664EE" w:rsidRPr="00C56A44" w:rsidRDefault="00A664EE" w:rsidP="00A664EE">
                            <w:pPr>
                              <w:spacing w:after="0" w:line="240" w:lineRule="auto"/>
                              <w:ind w:left="180" w:hanging="180"/>
                              <w:jc w:val="center"/>
                              <w:rPr>
                                <w:rFonts w:ascii="ArabBruD" w:hAnsi="ArabBruD"/>
                                <w:sz w:val="16"/>
                                <w:szCs w:val="16"/>
                              </w:rPr>
                            </w:pPr>
                            <w:r>
                              <w:rPr>
                                <w:rFonts w:ascii="ArabBruD" w:hAnsi="ArabBruD"/>
                                <w:sz w:val="16"/>
                                <w:szCs w:val="16"/>
                              </w:rPr>
                              <w:t>Jim Blair</w:t>
                            </w:r>
                            <w:r w:rsidRPr="00C56A44">
                              <w:rPr>
                                <w:rFonts w:ascii="ArabBruD" w:hAnsi="ArabBruD"/>
                                <w:sz w:val="16"/>
                                <w:szCs w:val="16"/>
                              </w:rPr>
                              <w:t>, Vice President</w:t>
                            </w:r>
                          </w:p>
                          <w:p w14:paraId="076ED0D7" w14:textId="77777777" w:rsidR="00A664EE" w:rsidRPr="00C56A44" w:rsidRDefault="00A664EE" w:rsidP="00A664EE">
                            <w:pPr>
                              <w:spacing w:after="0" w:line="240" w:lineRule="auto"/>
                              <w:ind w:left="180" w:hanging="180"/>
                              <w:jc w:val="center"/>
                              <w:rPr>
                                <w:rFonts w:ascii="ArabBruD" w:hAnsi="ArabBruD"/>
                                <w:sz w:val="16"/>
                                <w:szCs w:val="16"/>
                              </w:rPr>
                            </w:pPr>
                            <w:r>
                              <w:rPr>
                                <w:rFonts w:ascii="ArabBruD" w:hAnsi="ArabBruD"/>
                                <w:sz w:val="16"/>
                                <w:szCs w:val="16"/>
                              </w:rPr>
                              <w:t>Meri Hamre</w:t>
                            </w:r>
                            <w:r w:rsidRPr="00C56A44">
                              <w:rPr>
                                <w:rFonts w:ascii="ArabBruD" w:hAnsi="ArabBruD"/>
                                <w:sz w:val="16"/>
                                <w:szCs w:val="16"/>
                              </w:rPr>
                              <w:t>, Immediate Past President</w:t>
                            </w:r>
                          </w:p>
                          <w:p w14:paraId="414E7A62" w14:textId="77777777" w:rsidR="00A664EE" w:rsidRPr="007D107A" w:rsidRDefault="00A664EE" w:rsidP="00A664EE">
                            <w:pPr>
                              <w:spacing w:after="0" w:line="240" w:lineRule="auto"/>
                              <w:ind w:left="187" w:hanging="187"/>
                              <w:jc w:val="center"/>
                              <w:rPr>
                                <w:rFonts w:ascii="Arial Black" w:hAnsi="Arial Black"/>
                                <w:sz w:val="16"/>
                                <w:szCs w:val="16"/>
                              </w:rPr>
                            </w:pPr>
                            <w:r w:rsidRPr="007D107A">
                              <w:rPr>
                                <w:rFonts w:ascii="Arial Black" w:hAnsi="Arial Black"/>
                                <w:sz w:val="16"/>
                                <w:szCs w:val="16"/>
                              </w:rPr>
                              <w:t>202</w:t>
                            </w:r>
                            <w:r>
                              <w:rPr>
                                <w:rFonts w:ascii="Arial Black" w:hAnsi="Arial Black"/>
                                <w:sz w:val="16"/>
                                <w:szCs w:val="16"/>
                              </w:rPr>
                              <w:t>2</w:t>
                            </w:r>
                            <w:r w:rsidRPr="007D107A">
                              <w:rPr>
                                <w:rFonts w:ascii="Arial Black" w:hAnsi="Arial Black"/>
                                <w:sz w:val="16"/>
                                <w:szCs w:val="16"/>
                              </w:rPr>
                              <w:t>-202</w:t>
                            </w:r>
                            <w:r>
                              <w:rPr>
                                <w:rFonts w:ascii="Arial Black" w:hAnsi="Arial Black"/>
                                <w:sz w:val="16"/>
                                <w:szCs w:val="16"/>
                              </w:rPr>
                              <w:t xml:space="preserve">4 </w:t>
                            </w:r>
                            <w:r w:rsidRPr="007D107A">
                              <w:rPr>
                                <w:rFonts w:ascii="Arial Black" w:hAnsi="Arial Black"/>
                                <w:sz w:val="16"/>
                                <w:szCs w:val="16"/>
                              </w:rPr>
                              <w:t>Directors</w:t>
                            </w:r>
                          </w:p>
                          <w:p w14:paraId="7AB9D6DE" w14:textId="77777777" w:rsidR="00A664EE" w:rsidRPr="007D107A" w:rsidRDefault="00A664EE" w:rsidP="00A664EE">
                            <w:pPr>
                              <w:spacing w:after="0" w:line="240" w:lineRule="auto"/>
                              <w:ind w:left="180" w:hanging="180"/>
                              <w:jc w:val="center"/>
                              <w:rPr>
                                <w:rFonts w:ascii="ArabBruD" w:hAnsi="ArabBruD"/>
                                <w:sz w:val="16"/>
                                <w:szCs w:val="16"/>
                              </w:rPr>
                            </w:pPr>
                            <w:r w:rsidRPr="007D107A">
                              <w:rPr>
                                <w:rFonts w:ascii="ArabBruD" w:hAnsi="ArabBruD"/>
                                <w:sz w:val="16"/>
                                <w:szCs w:val="16"/>
                              </w:rPr>
                              <w:t>Ashley Callahan</w:t>
                            </w:r>
                          </w:p>
                          <w:p w14:paraId="4674F79D" w14:textId="77777777" w:rsidR="00A664EE" w:rsidRPr="007D107A" w:rsidRDefault="00A664EE" w:rsidP="00A664EE">
                            <w:pPr>
                              <w:spacing w:after="0" w:line="240" w:lineRule="auto"/>
                              <w:ind w:left="180" w:hanging="180"/>
                              <w:jc w:val="center"/>
                              <w:rPr>
                                <w:rFonts w:ascii="ArabBruD" w:hAnsi="ArabBruD"/>
                                <w:sz w:val="16"/>
                                <w:szCs w:val="16"/>
                              </w:rPr>
                            </w:pPr>
                            <w:r w:rsidRPr="007D107A">
                              <w:rPr>
                                <w:rFonts w:ascii="ArabBruD" w:hAnsi="ArabBruD"/>
                                <w:sz w:val="16"/>
                                <w:szCs w:val="16"/>
                              </w:rPr>
                              <w:t>Ben Case</w:t>
                            </w:r>
                          </w:p>
                          <w:p w14:paraId="104C0A58" w14:textId="77777777" w:rsidR="00A664EE" w:rsidRPr="007D107A" w:rsidRDefault="00A664EE" w:rsidP="00A664EE">
                            <w:pPr>
                              <w:spacing w:after="0" w:line="240" w:lineRule="auto"/>
                              <w:ind w:left="180" w:hanging="180"/>
                              <w:jc w:val="center"/>
                              <w:rPr>
                                <w:rFonts w:ascii="ArabBruD" w:hAnsi="ArabBruD"/>
                                <w:sz w:val="16"/>
                                <w:szCs w:val="16"/>
                              </w:rPr>
                            </w:pPr>
                            <w:r w:rsidRPr="007D107A">
                              <w:rPr>
                                <w:rFonts w:ascii="ArabBruD" w:hAnsi="ArabBruD"/>
                                <w:sz w:val="16"/>
                                <w:szCs w:val="16"/>
                              </w:rPr>
                              <w:t>Gerry Guerin</w:t>
                            </w:r>
                          </w:p>
                          <w:p w14:paraId="5035904F" w14:textId="77777777" w:rsidR="00A664EE" w:rsidRPr="007D107A" w:rsidRDefault="00A664EE" w:rsidP="00A664EE">
                            <w:pPr>
                              <w:spacing w:after="0" w:line="240" w:lineRule="auto"/>
                              <w:ind w:left="180" w:hanging="180"/>
                              <w:jc w:val="center"/>
                              <w:rPr>
                                <w:rFonts w:ascii="ArabBruD" w:hAnsi="ArabBruD"/>
                                <w:sz w:val="16"/>
                                <w:szCs w:val="16"/>
                              </w:rPr>
                            </w:pPr>
                            <w:r w:rsidRPr="007D107A">
                              <w:rPr>
                                <w:rFonts w:ascii="ArabBruD" w:hAnsi="ArabBruD"/>
                                <w:sz w:val="16"/>
                                <w:szCs w:val="16"/>
                              </w:rPr>
                              <w:t>Gale Hickok</w:t>
                            </w:r>
                          </w:p>
                          <w:p w14:paraId="31EE0556" w14:textId="77777777" w:rsidR="00A664EE" w:rsidRDefault="00A664EE" w:rsidP="00A664EE">
                            <w:pPr>
                              <w:spacing w:after="0" w:line="240" w:lineRule="auto"/>
                              <w:ind w:left="180" w:hanging="180"/>
                              <w:jc w:val="center"/>
                              <w:rPr>
                                <w:rFonts w:ascii="ArabBruD" w:hAnsi="ArabBruD"/>
                                <w:sz w:val="16"/>
                                <w:szCs w:val="16"/>
                              </w:rPr>
                            </w:pPr>
                            <w:r>
                              <w:rPr>
                                <w:rFonts w:ascii="ArabBruD" w:hAnsi="ArabBruD"/>
                                <w:sz w:val="16"/>
                                <w:szCs w:val="16"/>
                              </w:rPr>
                              <w:t>Paul Hofmann</w:t>
                            </w:r>
                          </w:p>
                          <w:p w14:paraId="134F7788" w14:textId="77777777" w:rsidR="00A664EE" w:rsidRPr="007D107A" w:rsidRDefault="00A664EE" w:rsidP="00A664EE">
                            <w:pPr>
                              <w:spacing w:after="0" w:line="240" w:lineRule="auto"/>
                              <w:ind w:left="180" w:hanging="180"/>
                              <w:jc w:val="center"/>
                              <w:rPr>
                                <w:rFonts w:ascii="ArabBruD" w:hAnsi="ArabBruD"/>
                                <w:sz w:val="16"/>
                                <w:szCs w:val="16"/>
                              </w:rPr>
                            </w:pPr>
                            <w:r w:rsidRPr="007D107A">
                              <w:rPr>
                                <w:rFonts w:ascii="ArabBruD" w:hAnsi="ArabBruD"/>
                                <w:sz w:val="16"/>
                                <w:szCs w:val="16"/>
                              </w:rPr>
                              <w:t>Peter Johndrow</w:t>
                            </w:r>
                          </w:p>
                          <w:p w14:paraId="6AA9543A" w14:textId="77777777" w:rsidR="00A664EE" w:rsidRPr="007D107A" w:rsidRDefault="00A664EE" w:rsidP="00A664EE">
                            <w:pPr>
                              <w:spacing w:after="0" w:line="240" w:lineRule="auto"/>
                              <w:ind w:left="180" w:hanging="180"/>
                              <w:jc w:val="center"/>
                              <w:rPr>
                                <w:rFonts w:ascii="ArabBruD" w:hAnsi="ArabBruD"/>
                                <w:sz w:val="16"/>
                                <w:szCs w:val="16"/>
                              </w:rPr>
                            </w:pPr>
                            <w:r w:rsidRPr="007D107A">
                              <w:rPr>
                                <w:rFonts w:ascii="ArabBruD" w:hAnsi="ArabBruD"/>
                                <w:sz w:val="16"/>
                                <w:szCs w:val="16"/>
                              </w:rPr>
                              <w:t>Dan MacMillan</w:t>
                            </w:r>
                          </w:p>
                          <w:p w14:paraId="7D111B45" w14:textId="77777777" w:rsidR="00A664EE" w:rsidRDefault="00A664EE" w:rsidP="00A664EE">
                            <w:pPr>
                              <w:spacing w:after="0" w:line="240" w:lineRule="auto"/>
                              <w:ind w:left="180" w:hanging="180"/>
                              <w:jc w:val="center"/>
                              <w:rPr>
                                <w:rFonts w:ascii="ArabBruD" w:hAnsi="ArabBruD"/>
                                <w:sz w:val="16"/>
                                <w:szCs w:val="16"/>
                              </w:rPr>
                            </w:pPr>
                            <w:r w:rsidRPr="007D107A">
                              <w:rPr>
                                <w:rFonts w:ascii="ArabBruD" w:hAnsi="ArabBruD"/>
                                <w:sz w:val="16"/>
                                <w:szCs w:val="16"/>
                              </w:rPr>
                              <w:t>Maureen Pfaff</w:t>
                            </w:r>
                          </w:p>
                          <w:p w14:paraId="14501CFB" w14:textId="257308B9" w:rsidR="00A664EE" w:rsidRDefault="00E7617A" w:rsidP="00A664EE">
                            <w:pPr>
                              <w:spacing w:after="0" w:line="240" w:lineRule="auto"/>
                              <w:ind w:left="180" w:hanging="180"/>
                              <w:jc w:val="center"/>
                              <w:rPr>
                                <w:rFonts w:ascii="ArabBruD" w:hAnsi="ArabBruD"/>
                                <w:sz w:val="16"/>
                                <w:szCs w:val="16"/>
                              </w:rPr>
                            </w:pPr>
                            <w:r>
                              <w:rPr>
                                <w:rFonts w:ascii="ArabBruD" w:hAnsi="ArabBruD"/>
                                <w:sz w:val="16"/>
                                <w:szCs w:val="16"/>
                              </w:rPr>
                              <w:t>Jensen Salisbury</w:t>
                            </w:r>
                          </w:p>
                          <w:p w14:paraId="607486D9" w14:textId="77777777" w:rsidR="00A664EE" w:rsidRPr="00C56A44" w:rsidRDefault="00A664EE" w:rsidP="00A664EE">
                            <w:pPr>
                              <w:spacing w:after="0" w:line="240" w:lineRule="auto"/>
                              <w:ind w:left="180" w:hanging="180"/>
                              <w:jc w:val="center"/>
                              <w:rPr>
                                <w:rFonts w:ascii="Arial Black" w:hAnsi="Arial Black"/>
                                <w:sz w:val="16"/>
                                <w:szCs w:val="16"/>
                              </w:rPr>
                            </w:pPr>
                            <w:r w:rsidRPr="00C56A44">
                              <w:rPr>
                                <w:rFonts w:ascii="Arial Black" w:hAnsi="Arial Black"/>
                                <w:sz w:val="16"/>
                                <w:szCs w:val="16"/>
                              </w:rPr>
                              <w:t>20</w:t>
                            </w:r>
                            <w:r>
                              <w:rPr>
                                <w:rFonts w:ascii="Arial Black" w:hAnsi="Arial Black"/>
                                <w:sz w:val="16"/>
                                <w:szCs w:val="16"/>
                              </w:rPr>
                              <w:t>23</w:t>
                            </w:r>
                            <w:r w:rsidRPr="00C56A44">
                              <w:rPr>
                                <w:rFonts w:ascii="Arial Black" w:hAnsi="Arial Black"/>
                                <w:sz w:val="16"/>
                                <w:szCs w:val="16"/>
                              </w:rPr>
                              <w:t>-202</w:t>
                            </w:r>
                            <w:r>
                              <w:rPr>
                                <w:rFonts w:ascii="Arial Black" w:hAnsi="Arial Black"/>
                                <w:sz w:val="16"/>
                                <w:szCs w:val="16"/>
                              </w:rPr>
                              <w:t xml:space="preserve">5 </w:t>
                            </w:r>
                            <w:r w:rsidRPr="00C56A44">
                              <w:rPr>
                                <w:rFonts w:ascii="Arial Black" w:hAnsi="Arial Black"/>
                                <w:sz w:val="16"/>
                                <w:szCs w:val="16"/>
                              </w:rPr>
                              <w:t>Directors</w:t>
                            </w:r>
                          </w:p>
                          <w:p w14:paraId="71661F7A" w14:textId="77777777" w:rsidR="00A664EE" w:rsidRDefault="00A664EE" w:rsidP="00A664EE">
                            <w:pPr>
                              <w:spacing w:after="0" w:line="240" w:lineRule="auto"/>
                              <w:ind w:left="180" w:hanging="180"/>
                              <w:jc w:val="center"/>
                              <w:rPr>
                                <w:rFonts w:ascii="ArabBruD" w:hAnsi="ArabBruD"/>
                                <w:sz w:val="16"/>
                                <w:szCs w:val="16"/>
                              </w:rPr>
                            </w:pPr>
                            <w:r w:rsidRPr="00C56A44">
                              <w:rPr>
                                <w:rFonts w:ascii="ArabBruD" w:hAnsi="ArabBruD"/>
                                <w:sz w:val="16"/>
                                <w:szCs w:val="16"/>
                              </w:rPr>
                              <w:t>Lori Bullard</w:t>
                            </w:r>
                          </w:p>
                          <w:p w14:paraId="75D273B1" w14:textId="77777777" w:rsidR="00A664EE" w:rsidRPr="00C56A44" w:rsidRDefault="00A664EE" w:rsidP="00A664EE">
                            <w:pPr>
                              <w:spacing w:after="0" w:line="240" w:lineRule="auto"/>
                              <w:ind w:left="180" w:hanging="180"/>
                              <w:jc w:val="center"/>
                              <w:rPr>
                                <w:rFonts w:ascii="ArabBruD" w:hAnsi="ArabBruD"/>
                                <w:sz w:val="16"/>
                                <w:szCs w:val="16"/>
                              </w:rPr>
                            </w:pPr>
                            <w:r>
                              <w:rPr>
                                <w:rFonts w:ascii="ArabBruD" w:hAnsi="ArabBruD"/>
                                <w:sz w:val="16"/>
                                <w:szCs w:val="16"/>
                              </w:rPr>
                              <w:t>Anthony Carollo</w:t>
                            </w:r>
                          </w:p>
                          <w:p w14:paraId="04AB5DCE" w14:textId="77777777" w:rsidR="00A664EE" w:rsidRPr="00C56A44" w:rsidRDefault="00A664EE" w:rsidP="00A664EE">
                            <w:pPr>
                              <w:spacing w:after="0" w:line="240" w:lineRule="auto"/>
                              <w:ind w:left="180" w:hanging="180"/>
                              <w:jc w:val="center"/>
                              <w:rPr>
                                <w:rFonts w:ascii="ArabBruD" w:hAnsi="ArabBruD"/>
                                <w:sz w:val="16"/>
                                <w:szCs w:val="16"/>
                              </w:rPr>
                            </w:pPr>
                            <w:r w:rsidRPr="00C56A44">
                              <w:rPr>
                                <w:rFonts w:ascii="ArabBruD" w:hAnsi="ArabBruD"/>
                                <w:sz w:val="16"/>
                                <w:szCs w:val="16"/>
                              </w:rPr>
                              <w:t>Bernt Nesset</w:t>
                            </w:r>
                          </w:p>
                          <w:p w14:paraId="3D3A4E80" w14:textId="77777777" w:rsidR="00A664EE" w:rsidRPr="007D107A" w:rsidRDefault="00A664EE" w:rsidP="00A664EE">
                            <w:pPr>
                              <w:spacing w:after="0" w:line="240" w:lineRule="auto"/>
                              <w:ind w:left="180" w:hanging="180"/>
                              <w:jc w:val="center"/>
                              <w:rPr>
                                <w:rFonts w:ascii="ArabBruD" w:hAnsi="ArabBruD"/>
                                <w:sz w:val="16"/>
                                <w:szCs w:val="16"/>
                              </w:rPr>
                            </w:pPr>
                            <w:r w:rsidRPr="007D107A">
                              <w:rPr>
                                <w:rFonts w:ascii="ArabBruD" w:hAnsi="ArabBruD"/>
                                <w:sz w:val="16"/>
                                <w:szCs w:val="16"/>
                              </w:rPr>
                              <w:t>Erin Stines</w:t>
                            </w:r>
                          </w:p>
                          <w:p w14:paraId="00E253DA" w14:textId="77777777" w:rsidR="00A664EE" w:rsidRDefault="00A664EE" w:rsidP="00A664EE">
                            <w:pPr>
                              <w:spacing w:after="0" w:line="240" w:lineRule="auto"/>
                              <w:ind w:left="180" w:hanging="180"/>
                              <w:jc w:val="center"/>
                              <w:rPr>
                                <w:rFonts w:ascii="ArabBruD" w:hAnsi="ArabBruD"/>
                                <w:sz w:val="16"/>
                                <w:szCs w:val="16"/>
                              </w:rPr>
                            </w:pPr>
                            <w:r w:rsidRPr="007D107A">
                              <w:rPr>
                                <w:rFonts w:ascii="ArabBruD" w:hAnsi="ArabBruD"/>
                                <w:sz w:val="16"/>
                                <w:szCs w:val="16"/>
                              </w:rPr>
                              <w:t>Michelle Taylor</w:t>
                            </w:r>
                          </w:p>
                          <w:p w14:paraId="05B79363" w14:textId="77777777" w:rsidR="00A664EE" w:rsidRPr="007D107A" w:rsidRDefault="00A664EE" w:rsidP="00A664EE">
                            <w:pPr>
                              <w:spacing w:after="0" w:line="240" w:lineRule="auto"/>
                              <w:ind w:left="180" w:hanging="180"/>
                              <w:jc w:val="center"/>
                              <w:rPr>
                                <w:rFonts w:ascii="ArabBruD" w:hAnsi="ArabBruD"/>
                                <w:sz w:val="16"/>
                                <w:szCs w:val="16"/>
                              </w:rPr>
                            </w:pPr>
                            <w:r>
                              <w:rPr>
                                <w:rFonts w:ascii="ArabBruD" w:hAnsi="ArabBruD"/>
                                <w:sz w:val="16"/>
                                <w:szCs w:val="16"/>
                              </w:rPr>
                              <w:t>Chris Rollins</w:t>
                            </w:r>
                          </w:p>
                          <w:p w14:paraId="6E9DF17D" w14:textId="77777777" w:rsidR="00A664EE" w:rsidRPr="007E6DEA" w:rsidRDefault="00A664EE" w:rsidP="00A664EE">
                            <w:pPr>
                              <w:spacing w:after="0" w:line="240" w:lineRule="auto"/>
                              <w:ind w:left="187" w:hanging="187"/>
                              <w:jc w:val="center"/>
                              <w:rPr>
                                <w:rFonts w:ascii="Arial Black" w:hAnsi="Arial Black"/>
                                <w:sz w:val="16"/>
                                <w:szCs w:val="16"/>
                              </w:rPr>
                            </w:pPr>
                            <w:r w:rsidRPr="007E6DEA">
                              <w:rPr>
                                <w:rFonts w:ascii="Arial Black" w:hAnsi="Arial Black"/>
                                <w:sz w:val="16"/>
                                <w:szCs w:val="16"/>
                              </w:rPr>
                              <w:t>Committee Chairs</w:t>
                            </w:r>
                          </w:p>
                          <w:p w14:paraId="3C463A69" w14:textId="77777777" w:rsidR="00A664EE" w:rsidRDefault="00A664EE" w:rsidP="00A664EE">
                            <w:pPr>
                              <w:spacing w:after="0" w:line="240" w:lineRule="auto"/>
                              <w:ind w:left="187" w:hanging="187"/>
                              <w:jc w:val="center"/>
                              <w:rPr>
                                <w:rFonts w:ascii="ArabBruD" w:hAnsi="ArabBruD"/>
                                <w:sz w:val="16"/>
                                <w:szCs w:val="16"/>
                              </w:rPr>
                            </w:pPr>
                            <w:r>
                              <w:rPr>
                                <w:rFonts w:ascii="ArabBruD" w:hAnsi="ArabBruD"/>
                                <w:sz w:val="16"/>
                                <w:szCs w:val="16"/>
                              </w:rPr>
                              <w:t>*Jim Blair-</w:t>
                            </w:r>
                            <w:r w:rsidRPr="00631563">
                              <w:rPr>
                                <w:rFonts w:ascii="ArabBruD" w:hAnsi="ArabBruD"/>
                                <w:i/>
                                <w:sz w:val="16"/>
                                <w:szCs w:val="16"/>
                              </w:rPr>
                              <w:t>Agents</w:t>
                            </w:r>
                            <w:r>
                              <w:rPr>
                                <w:rFonts w:ascii="ArabBruD" w:hAnsi="ArabBruD"/>
                                <w:i/>
                                <w:sz w:val="16"/>
                                <w:szCs w:val="16"/>
                              </w:rPr>
                              <w:t xml:space="preserve"> Section</w:t>
                            </w:r>
                          </w:p>
                          <w:p w14:paraId="6D3B9B3E" w14:textId="77777777" w:rsidR="00A664EE" w:rsidRPr="00F922B7" w:rsidRDefault="00A664EE" w:rsidP="00A664EE">
                            <w:pPr>
                              <w:spacing w:after="0" w:line="240" w:lineRule="auto"/>
                              <w:ind w:left="187" w:hanging="187"/>
                              <w:jc w:val="center"/>
                              <w:rPr>
                                <w:rFonts w:ascii="ArabBruD" w:hAnsi="ArabBruD"/>
                                <w:i/>
                                <w:sz w:val="16"/>
                                <w:szCs w:val="16"/>
                              </w:rPr>
                            </w:pPr>
                            <w:r>
                              <w:rPr>
                                <w:rFonts w:ascii="ArabBruD" w:hAnsi="ArabBruD"/>
                                <w:sz w:val="16"/>
                                <w:szCs w:val="16"/>
                              </w:rPr>
                              <w:t>*Megan Powell-</w:t>
                            </w:r>
                            <w:r>
                              <w:rPr>
                                <w:rFonts w:ascii="ArabBruD" w:hAnsi="ArabBruD"/>
                                <w:i/>
                                <w:sz w:val="16"/>
                                <w:szCs w:val="16"/>
                              </w:rPr>
                              <w:t>Underwriter Section</w:t>
                            </w:r>
                          </w:p>
                          <w:p w14:paraId="22BF9635" w14:textId="77777777" w:rsidR="00A664EE" w:rsidRDefault="00A664EE" w:rsidP="00A664EE">
                            <w:pPr>
                              <w:spacing w:after="0" w:line="240" w:lineRule="auto"/>
                              <w:ind w:left="187" w:hanging="187"/>
                              <w:jc w:val="center"/>
                              <w:rPr>
                                <w:rFonts w:ascii="ArabBruD" w:hAnsi="ArabBruD"/>
                                <w:sz w:val="16"/>
                                <w:szCs w:val="16"/>
                              </w:rPr>
                            </w:pPr>
                            <w:r>
                              <w:rPr>
                                <w:rFonts w:ascii="ArabBruD" w:hAnsi="ArabBruD"/>
                                <w:sz w:val="16"/>
                                <w:szCs w:val="16"/>
                              </w:rPr>
                              <w:t>*Sari-Kim Conrad-</w:t>
                            </w:r>
                            <w:r w:rsidRPr="00631563">
                              <w:rPr>
                                <w:rFonts w:ascii="ArabBruD" w:hAnsi="ArabBruD"/>
                                <w:i/>
                                <w:sz w:val="16"/>
                                <w:szCs w:val="16"/>
                              </w:rPr>
                              <w:t>OIC Liaison</w:t>
                            </w:r>
                          </w:p>
                          <w:p w14:paraId="2AF22C52" w14:textId="77777777" w:rsidR="00A664EE" w:rsidRDefault="00A664EE" w:rsidP="00A664EE">
                            <w:pPr>
                              <w:spacing w:after="0" w:line="240" w:lineRule="auto"/>
                              <w:ind w:left="187" w:hanging="187"/>
                              <w:jc w:val="center"/>
                              <w:rPr>
                                <w:rFonts w:ascii="ArabBruD" w:hAnsi="ArabBruD"/>
                                <w:i/>
                                <w:sz w:val="16"/>
                                <w:szCs w:val="16"/>
                              </w:rPr>
                            </w:pPr>
                            <w:r>
                              <w:rPr>
                                <w:rFonts w:ascii="ArabBruD" w:hAnsi="ArabBruD"/>
                                <w:sz w:val="16"/>
                                <w:szCs w:val="16"/>
                              </w:rPr>
                              <w:t>*Sean Holland &amp; *JP Kissling-</w:t>
                            </w:r>
                            <w:r w:rsidRPr="000269D8">
                              <w:rPr>
                                <w:rFonts w:ascii="ArabBruD" w:hAnsi="ArabBruD"/>
                                <w:i/>
                                <w:sz w:val="16"/>
                                <w:szCs w:val="16"/>
                              </w:rPr>
                              <w:t>Legislative</w:t>
                            </w:r>
                          </w:p>
                          <w:p w14:paraId="279B210E" w14:textId="77777777" w:rsidR="00A664EE" w:rsidRPr="00B23D00" w:rsidRDefault="00A664EE" w:rsidP="00A664EE">
                            <w:pPr>
                              <w:spacing w:after="0" w:line="240" w:lineRule="auto"/>
                              <w:ind w:left="187" w:hanging="187"/>
                              <w:jc w:val="center"/>
                              <w:rPr>
                                <w:rFonts w:ascii="ArabBruD" w:hAnsi="ArabBruD"/>
                                <w:sz w:val="16"/>
                                <w:szCs w:val="16"/>
                              </w:rPr>
                            </w:pPr>
                            <w:r>
                              <w:rPr>
                                <w:rFonts w:ascii="ArabBruD" w:hAnsi="ArabBruD"/>
                                <w:sz w:val="16"/>
                                <w:szCs w:val="16"/>
                              </w:rPr>
                              <w:t>Ashley Callahan</w:t>
                            </w:r>
                            <w:r w:rsidRPr="00B23D00">
                              <w:rPr>
                                <w:rFonts w:ascii="ArabBruD" w:hAnsi="ArabBruD"/>
                                <w:sz w:val="16"/>
                                <w:szCs w:val="16"/>
                              </w:rPr>
                              <w:t>-</w:t>
                            </w:r>
                            <w:r w:rsidRPr="00B23D00">
                              <w:rPr>
                                <w:rFonts w:ascii="ArabBruD" w:hAnsi="ArabBruD"/>
                                <w:i/>
                                <w:sz w:val="16"/>
                                <w:szCs w:val="16"/>
                              </w:rPr>
                              <w:t>Judiciary</w:t>
                            </w:r>
                          </w:p>
                          <w:p w14:paraId="054FD2B5" w14:textId="77777777" w:rsidR="00A664EE" w:rsidRPr="00B23D00" w:rsidRDefault="00A664EE" w:rsidP="00A664EE">
                            <w:pPr>
                              <w:spacing w:after="0" w:line="240" w:lineRule="auto"/>
                              <w:ind w:left="187" w:hanging="187"/>
                              <w:jc w:val="center"/>
                              <w:rPr>
                                <w:rFonts w:ascii="ArabBruD" w:hAnsi="ArabBruD"/>
                                <w:sz w:val="16"/>
                                <w:szCs w:val="16"/>
                              </w:rPr>
                            </w:pPr>
                            <w:r>
                              <w:rPr>
                                <w:rFonts w:ascii="ArabBruD" w:hAnsi="ArabBruD"/>
                                <w:sz w:val="16"/>
                                <w:szCs w:val="16"/>
                              </w:rPr>
                              <w:t>Megan Powell</w:t>
                            </w:r>
                            <w:r w:rsidRPr="00B23D00">
                              <w:rPr>
                                <w:rFonts w:ascii="ArabBruD" w:hAnsi="ArabBruD"/>
                                <w:sz w:val="16"/>
                                <w:szCs w:val="16"/>
                              </w:rPr>
                              <w:t>-</w:t>
                            </w:r>
                            <w:r>
                              <w:rPr>
                                <w:rFonts w:ascii="ArabBruD" w:hAnsi="ArabBruD"/>
                                <w:i/>
                                <w:sz w:val="16"/>
                                <w:szCs w:val="16"/>
                              </w:rPr>
                              <w:t>Native American</w:t>
                            </w:r>
                            <w:r w:rsidRPr="00B23D00">
                              <w:rPr>
                                <w:rFonts w:ascii="ArabBruD" w:hAnsi="ArabBruD"/>
                                <w:i/>
                                <w:sz w:val="16"/>
                                <w:szCs w:val="16"/>
                              </w:rPr>
                              <w:t xml:space="preserve"> Affairs</w:t>
                            </w:r>
                          </w:p>
                          <w:p w14:paraId="62531B34" w14:textId="77777777" w:rsidR="00A664EE" w:rsidRDefault="00A664EE" w:rsidP="00A664EE">
                            <w:pPr>
                              <w:spacing w:after="0" w:line="240" w:lineRule="auto"/>
                              <w:ind w:left="187" w:hanging="187"/>
                              <w:jc w:val="center"/>
                              <w:rPr>
                                <w:rFonts w:ascii="ArabBruD" w:hAnsi="ArabBruD"/>
                                <w:sz w:val="16"/>
                                <w:szCs w:val="16"/>
                              </w:rPr>
                            </w:pPr>
                            <w:r w:rsidRPr="00832232">
                              <w:rPr>
                                <w:rFonts w:ascii="ArabBruD" w:hAnsi="ArabBruD"/>
                                <w:sz w:val="16"/>
                                <w:szCs w:val="16"/>
                              </w:rPr>
                              <w:t>Gerry Guerin</w:t>
                            </w:r>
                            <w:r>
                              <w:rPr>
                                <w:rFonts w:ascii="ArabBruD" w:hAnsi="ArabBruD"/>
                                <w:sz w:val="16"/>
                                <w:szCs w:val="16"/>
                              </w:rPr>
                              <w:t xml:space="preserve"> &amp; Michelle Taylor</w:t>
                            </w:r>
                            <w:r w:rsidRPr="00832232">
                              <w:rPr>
                                <w:rFonts w:ascii="ArabBruD" w:hAnsi="ArabBruD"/>
                                <w:i/>
                                <w:sz w:val="16"/>
                                <w:szCs w:val="16"/>
                              </w:rPr>
                              <w:t>-</w:t>
                            </w:r>
                            <w:r>
                              <w:rPr>
                                <w:rFonts w:ascii="ArabBruD" w:hAnsi="ArabBruD"/>
                                <w:i/>
                                <w:sz w:val="16"/>
                                <w:szCs w:val="16"/>
                              </w:rPr>
                              <w:t>Education</w:t>
                            </w:r>
                          </w:p>
                          <w:p w14:paraId="29479599" w14:textId="77777777" w:rsidR="00A664EE" w:rsidRPr="00EE1539" w:rsidRDefault="00A664EE" w:rsidP="00A664EE">
                            <w:pPr>
                              <w:spacing w:after="0" w:line="240" w:lineRule="auto"/>
                              <w:ind w:left="180" w:hanging="180"/>
                              <w:jc w:val="center"/>
                              <w:rPr>
                                <w:rFonts w:ascii="ArabBruD" w:hAnsi="ArabBruD"/>
                                <w:i/>
                                <w:sz w:val="16"/>
                                <w:szCs w:val="16"/>
                              </w:rPr>
                            </w:pPr>
                            <w:r>
                              <w:rPr>
                                <w:rFonts w:ascii="ArabBruD" w:hAnsi="ArabBruD"/>
                                <w:sz w:val="16"/>
                                <w:szCs w:val="16"/>
                              </w:rPr>
                              <w:t>Lori Bullard &amp; Allison Davis-</w:t>
                            </w:r>
                            <w:r>
                              <w:rPr>
                                <w:rFonts w:ascii="ArabBruD" w:hAnsi="ArabBruD"/>
                                <w:i/>
                                <w:sz w:val="16"/>
                                <w:szCs w:val="16"/>
                              </w:rPr>
                              <w:t>Examiners Manual</w:t>
                            </w:r>
                          </w:p>
                          <w:p w14:paraId="3A42E427" w14:textId="77777777" w:rsidR="00A664EE" w:rsidRDefault="00A664EE" w:rsidP="00A664EE">
                            <w:pPr>
                              <w:spacing w:after="0" w:line="240" w:lineRule="auto"/>
                              <w:ind w:left="180" w:hanging="180"/>
                              <w:jc w:val="center"/>
                              <w:rPr>
                                <w:rFonts w:ascii="ArabBruD" w:hAnsi="ArabBruD"/>
                                <w:sz w:val="16"/>
                                <w:szCs w:val="16"/>
                              </w:rPr>
                            </w:pPr>
                            <w:r>
                              <w:rPr>
                                <w:rFonts w:ascii="ArabBruD" w:hAnsi="ArabBruD"/>
                                <w:sz w:val="16"/>
                                <w:szCs w:val="16"/>
                              </w:rPr>
                              <w:t>Paul Hammann-</w:t>
                            </w:r>
                            <w:r w:rsidRPr="00631563">
                              <w:rPr>
                                <w:rFonts w:ascii="ArabBruD" w:hAnsi="ArabBruD"/>
                                <w:i/>
                                <w:sz w:val="16"/>
                                <w:szCs w:val="16"/>
                              </w:rPr>
                              <w:t>Membership</w:t>
                            </w:r>
                          </w:p>
                          <w:p w14:paraId="33377047" w14:textId="77777777" w:rsidR="00A664EE" w:rsidRPr="009B6F69" w:rsidRDefault="00A664EE" w:rsidP="00A664EE">
                            <w:pPr>
                              <w:spacing w:after="0" w:line="240" w:lineRule="auto"/>
                              <w:ind w:left="180" w:hanging="180"/>
                              <w:jc w:val="center"/>
                              <w:rPr>
                                <w:rFonts w:ascii="ArabBruD" w:hAnsi="ArabBruD"/>
                                <w:i/>
                                <w:sz w:val="16"/>
                                <w:szCs w:val="16"/>
                              </w:rPr>
                            </w:pPr>
                            <w:r w:rsidRPr="009B6F69">
                              <w:rPr>
                                <w:rFonts w:ascii="ArabBruD" w:hAnsi="ArabBruD"/>
                                <w:sz w:val="16"/>
                                <w:szCs w:val="16"/>
                              </w:rPr>
                              <w:t>Paul Hofmann-</w:t>
                            </w:r>
                            <w:r w:rsidRPr="009B6F69">
                              <w:rPr>
                                <w:rFonts w:ascii="ArabBruD" w:hAnsi="ArabBruD"/>
                                <w:i/>
                                <w:sz w:val="16"/>
                                <w:szCs w:val="16"/>
                              </w:rPr>
                              <w:t>Washington Title Professional</w:t>
                            </w:r>
                          </w:p>
                          <w:p w14:paraId="70DB31E6" w14:textId="77777777" w:rsidR="00A664EE" w:rsidRPr="00BC07E5" w:rsidRDefault="00A664EE" w:rsidP="00A664EE">
                            <w:pPr>
                              <w:spacing w:after="0" w:line="240" w:lineRule="auto"/>
                              <w:ind w:left="180" w:hanging="180"/>
                              <w:jc w:val="center"/>
                              <w:rPr>
                                <w:rFonts w:ascii="ArabBruD" w:hAnsi="ArabBruD"/>
                                <w:i/>
                                <w:sz w:val="16"/>
                                <w:szCs w:val="16"/>
                              </w:rPr>
                            </w:pPr>
                            <w:r w:rsidRPr="009B6F69">
                              <w:rPr>
                                <w:rFonts w:ascii="ArabBruD" w:hAnsi="ArabBruD"/>
                                <w:iCs/>
                                <w:sz w:val="16"/>
                                <w:szCs w:val="16"/>
                              </w:rPr>
                              <w:t>Maureen Pfaff-</w:t>
                            </w:r>
                            <w:r w:rsidRPr="009B6F69">
                              <w:rPr>
                                <w:rFonts w:ascii="ArabBruD" w:hAnsi="ArabBruD"/>
                                <w:i/>
                                <w:sz w:val="16"/>
                                <w:szCs w:val="16"/>
                              </w:rPr>
                              <w:t>TAN</w:t>
                            </w:r>
                          </w:p>
                          <w:p w14:paraId="24164A27" w14:textId="77777777" w:rsidR="00A664EE" w:rsidRDefault="00A664EE" w:rsidP="00A664EE">
                            <w:pPr>
                              <w:spacing w:after="0" w:line="240" w:lineRule="auto"/>
                              <w:jc w:val="center"/>
                              <w:rPr>
                                <w:rFonts w:ascii="ArabBruD" w:hAnsi="ArabBruD"/>
                                <w:i/>
                                <w:sz w:val="16"/>
                                <w:szCs w:val="16"/>
                              </w:rPr>
                            </w:pPr>
                            <w:r>
                              <w:rPr>
                                <w:rFonts w:ascii="ArabBruD" w:hAnsi="ArabBruD"/>
                                <w:sz w:val="16"/>
                                <w:szCs w:val="16"/>
                              </w:rPr>
                              <w:t>Kris Weidenbach-</w:t>
                            </w:r>
                            <w:r w:rsidRPr="00631563">
                              <w:rPr>
                                <w:rFonts w:ascii="ArabBruD" w:hAnsi="ArabBruD"/>
                                <w:i/>
                                <w:sz w:val="16"/>
                                <w:szCs w:val="16"/>
                              </w:rPr>
                              <w:t>TITAC</w:t>
                            </w:r>
                          </w:p>
                          <w:p w14:paraId="36A26B32" w14:textId="77777777" w:rsidR="00A664EE" w:rsidRPr="009B6F69" w:rsidRDefault="00A664EE" w:rsidP="00A664EE">
                            <w:pPr>
                              <w:spacing w:after="0" w:line="240" w:lineRule="auto"/>
                              <w:ind w:left="180" w:hanging="180"/>
                              <w:jc w:val="center"/>
                              <w:rPr>
                                <w:rFonts w:ascii="ArabBruD" w:hAnsi="ArabBruD"/>
                                <w:sz w:val="16"/>
                                <w:szCs w:val="16"/>
                              </w:rPr>
                            </w:pPr>
                            <w:r>
                              <w:rPr>
                                <w:rFonts w:ascii="ArabBruD" w:hAnsi="ArabBruD"/>
                                <w:sz w:val="16"/>
                                <w:szCs w:val="16"/>
                              </w:rPr>
                              <w:t>Pa</w:t>
                            </w:r>
                            <w:r w:rsidRPr="009B6F69">
                              <w:rPr>
                                <w:rFonts w:ascii="ArabBruD" w:hAnsi="ArabBruD"/>
                                <w:sz w:val="16"/>
                                <w:szCs w:val="16"/>
                              </w:rPr>
                              <w:t>ul Hofmann-</w:t>
                            </w:r>
                            <w:r w:rsidRPr="009B6F69">
                              <w:rPr>
                                <w:rFonts w:ascii="ArabBruD" w:hAnsi="ArabBruD"/>
                                <w:i/>
                                <w:sz w:val="16"/>
                                <w:szCs w:val="16"/>
                              </w:rPr>
                              <w:t>Technology</w:t>
                            </w:r>
                          </w:p>
                          <w:p w14:paraId="5B70B134" w14:textId="0D4B0331" w:rsidR="00E7617A" w:rsidRDefault="00E7617A" w:rsidP="00A664EE">
                            <w:pPr>
                              <w:spacing w:after="0" w:line="240" w:lineRule="auto"/>
                              <w:jc w:val="center"/>
                              <w:rPr>
                                <w:rFonts w:ascii="ArabBruD" w:hAnsi="ArabBruD"/>
                                <w:iCs/>
                                <w:sz w:val="16"/>
                                <w:szCs w:val="16"/>
                              </w:rPr>
                            </w:pPr>
                            <w:r>
                              <w:rPr>
                                <w:rFonts w:ascii="ArabBruD" w:hAnsi="ArabBruD"/>
                                <w:iCs/>
                                <w:sz w:val="16"/>
                                <w:szCs w:val="16"/>
                              </w:rPr>
                              <w:t>TBD-</w:t>
                            </w:r>
                            <w:r>
                              <w:rPr>
                                <w:rFonts w:ascii="ArabBruD" w:hAnsi="ArabBruD"/>
                                <w:i/>
                                <w:sz w:val="16"/>
                                <w:szCs w:val="16"/>
                              </w:rPr>
                              <w:t>Grievance</w:t>
                            </w:r>
                          </w:p>
                          <w:p w14:paraId="0FF71BE2" w14:textId="3A3D4444" w:rsidR="00A664EE" w:rsidRPr="002B2E54" w:rsidRDefault="00A664EE" w:rsidP="00A664EE">
                            <w:pPr>
                              <w:spacing w:after="0" w:line="240" w:lineRule="auto"/>
                              <w:jc w:val="center"/>
                              <w:rPr>
                                <w:rFonts w:ascii="ArabBruD" w:hAnsi="ArabBruD"/>
                                <w:i/>
                                <w:sz w:val="16"/>
                                <w:szCs w:val="16"/>
                              </w:rPr>
                            </w:pPr>
                            <w:r>
                              <w:rPr>
                                <w:rFonts w:ascii="ArabBruD" w:hAnsi="ArabBruD"/>
                                <w:iCs/>
                                <w:sz w:val="16"/>
                                <w:szCs w:val="16"/>
                              </w:rPr>
                              <w:t>Chris Rollins-</w:t>
                            </w:r>
                            <w:r>
                              <w:rPr>
                                <w:rFonts w:ascii="ArabBruD" w:hAnsi="ArabBruD"/>
                                <w:i/>
                                <w:sz w:val="16"/>
                                <w:szCs w:val="16"/>
                              </w:rPr>
                              <w:t>Nominating</w:t>
                            </w:r>
                          </w:p>
                          <w:p w14:paraId="15F561DB" w14:textId="424040BD" w:rsidR="00A664EE" w:rsidRPr="00AB564F" w:rsidRDefault="00A664EE" w:rsidP="00A664EE">
                            <w:pPr>
                              <w:spacing w:after="0" w:line="240" w:lineRule="auto"/>
                              <w:jc w:val="center"/>
                            </w:pPr>
                            <w:r>
                              <w:rPr>
                                <w:rFonts w:ascii="ArabBruD" w:hAnsi="ArabBruD"/>
                                <w:i/>
                                <w:sz w:val="16"/>
                                <w:szCs w:val="16"/>
                              </w:rPr>
                              <w:t>(*</w:t>
                            </w:r>
                            <w:r w:rsidR="008C479D">
                              <w:rPr>
                                <w:rFonts w:ascii="ArabBruD" w:hAnsi="ArabBruD"/>
                                <w:i/>
                                <w:sz w:val="16"/>
                                <w:szCs w:val="16"/>
                              </w:rPr>
                              <w:t>Director</w:t>
                            </w:r>
                            <w:r>
                              <w:rPr>
                                <w:rFonts w:ascii="ArabBruD" w:hAnsi="ArabBruD"/>
                                <w:i/>
                                <w:sz w:val="16"/>
                                <w:szCs w:val="16"/>
                              </w:rPr>
                              <w: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B217CB" id="AutoShape 121" o:spid="_x0000_s1026" style="position:absolute;left:0;text-align:left;margin-left:422.8pt;margin-top:134.15pt;width:119.5pt;height:508.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" filled="f" strokecolor="silver" strokeweight="3.75pt">
                <v:textbox inset="3.6pt,,3.6pt">
                  <w:txbxContent>
                    <w:p w14:paraId="697E93FF" w14:textId="77777777" w:rsidR="00A664EE" w:rsidRDefault="00A664EE" w:rsidP="00A664EE">
                      <w:pPr>
                        <w:spacing w:after="0" w:line="240" w:lineRule="auto"/>
                        <w:ind w:left="180" w:hanging="180"/>
                        <w:rPr>
                          <w:rFonts w:ascii="Arial Black" w:hAnsi="Arial Black"/>
                          <w:sz w:val="16"/>
                          <w:szCs w:val="16"/>
                        </w:rPr>
                      </w:pPr>
                      <w:r>
                        <w:rPr>
                          <w:rFonts w:ascii="Arial Black" w:hAnsi="Arial Black"/>
                          <w:noProof/>
                          <w:sz w:val="16"/>
                          <w:szCs w:val="16"/>
                        </w:rPr>
                        <w:drawing>
                          <wp:inline distT="0" distB="0" distL="0" distR="0" wp14:anchorId="01B7BD3E" wp14:editId="00E3AD39">
                            <wp:extent cx="1192530" cy="63754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TA Logo_v1.gif"/>
                                    <pic:cNvPicPr/>
                                  </pic:nvPicPr>
                                  <pic:blipFill>
                                    <a:blip r:embed="rId10">
                                      <a:extLst>
                                        <a:ext uri="{28A0092B-C50C-407E-A947-70E740481C1C}">
                                          <a14:useLocalDpi xmlns:a14="http://schemas.microsoft.com/office/drawing/2010/main" val="0"/>
                                        </a:ext>
                                      </a:extLst>
                                    </a:blip>
                                    <a:stretch>
                                      <a:fillRect/>
                                    </a:stretch>
                                  </pic:blipFill>
                                  <pic:spPr>
                                    <a:xfrm>
                                      <a:off x="0" y="0"/>
                                      <a:ext cx="1192530" cy="637540"/>
                                    </a:xfrm>
                                    <a:prstGeom prst="rect">
                                      <a:avLst/>
                                    </a:prstGeom>
                                  </pic:spPr>
                                </pic:pic>
                              </a:graphicData>
                            </a:graphic>
                          </wp:inline>
                        </w:drawing>
                      </w:r>
                    </w:p>
                    <w:p w14:paraId="38008929" w14:textId="77777777" w:rsidR="00A664EE" w:rsidRPr="00C56A44" w:rsidRDefault="00A664EE" w:rsidP="00A664EE">
                      <w:pPr>
                        <w:spacing w:after="0" w:line="240" w:lineRule="auto"/>
                        <w:ind w:left="180" w:hanging="180"/>
                        <w:jc w:val="center"/>
                        <w:rPr>
                          <w:rFonts w:ascii="Arial Black" w:hAnsi="Arial Black"/>
                          <w:sz w:val="16"/>
                          <w:szCs w:val="16"/>
                        </w:rPr>
                      </w:pPr>
                      <w:r w:rsidRPr="00C56A44">
                        <w:rPr>
                          <w:rFonts w:ascii="Arial Black" w:hAnsi="Arial Black"/>
                          <w:sz w:val="16"/>
                          <w:szCs w:val="16"/>
                        </w:rPr>
                        <w:t>202</w:t>
                      </w:r>
                      <w:r>
                        <w:rPr>
                          <w:rFonts w:ascii="Arial Black" w:hAnsi="Arial Black"/>
                          <w:sz w:val="16"/>
                          <w:szCs w:val="16"/>
                        </w:rPr>
                        <w:t>3</w:t>
                      </w:r>
                      <w:r w:rsidRPr="00C56A44">
                        <w:rPr>
                          <w:rFonts w:ascii="Arial Black" w:hAnsi="Arial Black"/>
                          <w:sz w:val="16"/>
                          <w:szCs w:val="16"/>
                        </w:rPr>
                        <w:t>-202</w:t>
                      </w:r>
                      <w:r>
                        <w:rPr>
                          <w:rFonts w:ascii="Arial Black" w:hAnsi="Arial Black"/>
                          <w:sz w:val="16"/>
                          <w:szCs w:val="16"/>
                        </w:rPr>
                        <w:t>4</w:t>
                      </w:r>
                      <w:r w:rsidRPr="00C56A44">
                        <w:rPr>
                          <w:rFonts w:ascii="Arial Black" w:hAnsi="Arial Black"/>
                          <w:sz w:val="16"/>
                          <w:szCs w:val="16"/>
                        </w:rPr>
                        <w:t xml:space="preserve"> Officers</w:t>
                      </w:r>
                    </w:p>
                    <w:p w14:paraId="079AB67A" w14:textId="77777777" w:rsidR="00A664EE" w:rsidRPr="00C56A44" w:rsidRDefault="00A664EE" w:rsidP="00A664EE">
                      <w:pPr>
                        <w:spacing w:after="0" w:line="240" w:lineRule="auto"/>
                        <w:ind w:left="180" w:hanging="180"/>
                        <w:jc w:val="center"/>
                        <w:rPr>
                          <w:rFonts w:ascii="ArabBruD" w:hAnsi="ArabBruD"/>
                          <w:sz w:val="16"/>
                          <w:szCs w:val="16"/>
                        </w:rPr>
                      </w:pPr>
                      <w:r>
                        <w:rPr>
                          <w:rFonts w:ascii="ArabBruD" w:hAnsi="ArabBruD"/>
                          <w:sz w:val="16"/>
                          <w:szCs w:val="16"/>
                        </w:rPr>
                        <w:t>Craig Trummel</w:t>
                      </w:r>
                      <w:r w:rsidRPr="00C56A44">
                        <w:rPr>
                          <w:rFonts w:ascii="ArabBruD" w:hAnsi="ArabBruD"/>
                          <w:sz w:val="16"/>
                          <w:szCs w:val="16"/>
                        </w:rPr>
                        <w:t>, President</w:t>
                      </w:r>
                    </w:p>
                    <w:p w14:paraId="55570BDC" w14:textId="77777777" w:rsidR="00A664EE" w:rsidRPr="00C56A44" w:rsidRDefault="00A664EE" w:rsidP="00A664EE">
                      <w:pPr>
                        <w:spacing w:after="0" w:line="240" w:lineRule="auto"/>
                        <w:ind w:left="180" w:hanging="180"/>
                        <w:jc w:val="center"/>
                        <w:rPr>
                          <w:rFonts w:ascii="ArabBruD" w:hAnsi="ArabBruD"/>
                          <w:sz w:val="16"/>
                          <w:szCs w:val="16"/>
                        </w:rPr>
                      </w:pPr>
                      <w:r>
                        <w:rPr>
                          <w:rFonts w:ascii="ArabBruD" w:hAnsi="ArabBruD"/>
                          <w:sz w:val="16"/>
                          <w:szCs w:val="16"/>
                        </w:rPr>
                        <w:t>Jim Blair</w:t>
                      </w:r>
                      <w:r w:rsidRPr="00C56A44">
                        <w:rPr>
                          <w:rFonts w:ascii="ArabBruD" w:hAnsi="ArabBruD"/>
                          <w:sz w:val="16"/>
                          <w:szCs w:val="16"/>
                        </w:rPr>
                        <w:t>, Vice President</w:t>
                      </w:r>
                    </w:p>
                    <w:p w14:paraId="076ED0D7" w14:textId="77777777" w:rsidR="00A664EE" w:rsidRPr="00C56A44" w:rsidRDefault="00A664EE" w:rsidP="00A664EE">
                      <w:pPr>
                        <w:spacing w:after="0" w:line="240" w:lineRule="auto"/>
                        <w:ind w:left="180" w:hanging="180"/>
                        <w:jc w:val="center"/>
                        <w:rPr>
                          <w:rFonts w:ascii="ArabBruD" w:hAnsi="ArabBruD"/>
                          <w:sz w:val="16"/>
                          <w:szCs w:val="16"/>
                        </w:rPr>
                      </w:pPr>
                      <w:r>
                        <w:rPr>
                          <w:rFonts w:ascii="ArabBruD" w:hAnsi="ArabBruD"/>
                          <w:sz w:val="16"/>
                          <w:szCs w:val="16"/>
                        </w:rPr>
                        <w:t>Meri Hamre</w:t>
                      </w:r>
                      <w:r w:rsidRPr="00C56A44">
                        <w:rPr>
                          <w:rFonts w:ascii="ArabBruD" w:hAnsi="ArabBruD"/>
                          <w:sz w:val="16"/>
                          <w:szCs w:val="16"/>
                        </w:rPr>
                        <w:t>, Immediate Past President</w:t>
                      </w:r>
                    </w:p>
                    <w:p w14:paraId="414E7A62" w14:textId="77777777" w:rsidR="00A664EE" w:rsidRPr="007D107A" w:rsidRDefault="00A664EE" w:rsidP="00A664EE">
                      <w:pPr>
                        <w:spacing w:after="0" w:line="240" w:lineRule="auto"/>
                        <w:ind w:left="187" w:hanging="187"/>
                        <w:jc w:val="center"/>
                        <w:rPr>
                          <w:rFonts w:ascii="Arial Black" w:hAnsi="Arial Black"/>
                          <w:sz w:val="16"/>
                          <w:szCs w:val="16"/>
                        </w:rPr>
                      </w:pPr>
                      <w:r w:rsidRPr="007D107A">
                        <w:rPr>
                          <w:rFonts w:ascii="Arial Black" w:hAnsi="Arial Black"/>
                          <w:sz w:val="16"/>
                          <w:szCs w:val="16"/>
                        </w:rPr>
                        <w:t>202</w:t>
                      </w:r>
                      <w:r>
                        <w:rPr>
                          <w:rFonts w:ascii="Arial Black" w:hAnsi="Arial Black"/>
                          <w:sz w:val="16"/>
                          <w:szCs w:val="16"/>
                        </w:rPr>
                        <w:t>2</w:t>
                      </w:r>
                      <w:r w:rsidRPr="007D107A">
                        <w:rPr>
                          <w:rFonts w:ascii="Arial Black" w:hAnsi="Arial Black"/>
                          <w:sz w:val="16"/>
                          <w:szCs w:val="16"/>
                        </w:rPr>
                        <w:t>-202</w:t>
                      </w:r>
                      <w:r>
                        <w:rPr>
                          <w:rFonts w:ascii="Arial Black" w:hAnsi="Arial Black"/>
                          <w:sz w:val="16"/>
                          <w:szCs w:val="16"/>
                        </w:rPr>
                        <w:t xml:space="preserve">4 </w:t>
                      </w:r>
                      <w:r w:rsidRPr="007D107A">
                        <w:rPr>
                          <w:rFonts w:ascii="Arial Black" w:hAnsi="Arial Black"/>
                          <w:sz w:val="16"/>
                          <w:szCs w:val="16"/>
                        </w:rPr>
                        <w:t>Directors</w:t>
                      </w:r>
                    </w:p>
                    <w:p w14:paraId="7AB9D6DE" w14:textId="77777777" w:rsidR="00A664EE" w:rsidRPr="007D107A" w:rsidRDefault="00A664EE" w:rsidP="00A664EE">
                      <w:pPr>
                        <w:spacing w:after="0" w:line="240" w:lineRule="auto"/>
                        <w:ind w:left="180" w:hanging="180"/>
                        <w:jc w:val="center"/>
                        <w:rPr>
                          <w:rFonts w:ascii="ArabBruD" w:hAnsi="ArabBruD"/>
                          <w:sz w:val="16"/>
                          <w:szCs w:val="16"/>
                        </w:rPr>
                      </w:pPr>
                      <w:r w:rsidRPr="007D107A">
                        <w:rPr>
                          <w:rFonts w:ascii="ArabBruD" w:hAnsi="ArabBruD"/>
                          <w:sz w:val="16"/>
                          <w:szCs w:val="16"/>
                        </w:rPr>
                        <w:t>Ashley Callahan</w:t>
                      </w:r>
                    </w:p>
                    <w:p w14:paraId="4674F79D" w14:textId="77777777" w:rsidR="00A664EE" w:rsidRPr="007D107A" w:rsidRDefault="00A664EE" w:rsidP="00A664EE">
                      <w:pPr>
                        <w:spacing w:after="0" w:line="240" w:lineRule="auto"/>
                        <w:ind w:left="180" w:hanging="180"/>
                        <w:jc w:val="center"/>
                        <w:rPr>
                          <w:rFonts w:ascii="ArabBruD" w:hAnsi="ArabBruD"/>
                          <w:sz w:val="16"/>
                          <w:szCs w:val="16"/>
                        </w:rPr>
                      </w:pPr>
                      <w:r w:rsidRPr="007D107A">
                        <w:rPr>
                          <w:rFonts w:ascii="ArabBruD" w:hAnsi="ArabBruD"/>
                          <w:sz w:val="16"/>
                          <w:szCs w:val="16"/>
                        </w:rPr>
                        <w:t>Ben Case</w:t>
                      </w:r>
                    </w:p>
                    <w:p w14:paraId="104C0A58" w14:textId="77777777" w:rsidR="00A664EE" w:rsidRPr="007D107A" w:rsidRDefault="00A664EE" w:rsidP="00A664EE">
                      <w:pPr>
                        <w:spacing w:after="0" w:line="240" w:lineRule="auto"/>
                        <w:ind w:left="180" w:hanging="180"/>
                        <w:jc w:val="center"/>
                        <w:rPr>
                          <w:rFonts w:ascii="ArabBruD" w:hAnsi="ArabBruD"/>
                          <w:sz w:val="16"/>
                          <w:szCs w:val="16"/>
                        </w:rPr>
                      </w:pPr>
                      <w:r w:rsidRPr="007D107A">
                        <w:rPr>
                          <w:rFonts w:ascii="ArabBruD" w:hAnsi="ArabBruD"/>
                          <w:sz w:val="16"/>
                          <w:szCs w:val="16"/>
                        </w:rPr>
                        <w:t>Gerry Guerin</w:t>
                      </w:r>
                    </w:p>
                    <w:p w14:paraId="5035904F" w14:textId="77777777" w:rsidR="00A664EE" w:rsidRPr="007D107A" w:rsidRDefault="00A664EE" w:rsidP="00A664EE">
                      <w:pPr>
                        <w:spacing w:after="0" w:line="240" w:lineRule="auto"/>
                        <w:ind w:left="180" w:hanging="180"/>
                        <w:jc w:val="center"/>
                        <w:rPr>
                          <w:rFonts w:ascii="ArabBruD" w:hAnsi="ArabBruD"/>
                          <w:sz w:val="16"/>
                          <w:szCs w:val="16"/>
                        </w:rPr>
                      </w:pPr>
                      <w:r w:rsidRPr="007D107A">
                        <w:rPr>
                          <w:rFonts w:ascii="ArabBruD" w:hAnsi="ArabBruD"/>
                          <w:sz w:val="16"/>
                          <w:szCs w:val="16"/>
                        </w:rPr>
                        <w:t>Gale Hickok</w:t>
                      </w:r>
                    </w:p>
                    <w:p w14:paraId="31EE0556" w14:textId="77777777" w:rsidR="00A664EE" w:rsidRDefault="00A664EE" w:rsidP="00A664EE">
                      <w:pPr>
                        <w:spacing w:after="0" w:line="240" w:lineRule="auto"/>
                        <w:ind w:left="180" w:hanging="180"/>
                        <w:jc w:val="center"/>
                        <w:rPr>
                          <w:rFonts w:ascii="ArabBruD" w:hAnsi="ArabBruD"/>
                          <w:sz w:val="16"/>
                          <w:szCs w:val="16"/>
                        </w:rPr>
                      </w:pPr>
                      <w:r>
                        <w:rPr>
                          <w:rFonts w:ascii="ArabBruD" w:hAnsi="ArabBruD"/>
                          <w:sz w:val="16"/>
                          <w:szCs w:val="16"/>
                        </w:rPr>
                        <w:t>Paul Hofmann</w:t>
                      </w:r>
                    </w:p>
                    <w:p w14:paraId="134F7788" w14:textId="77777777" w:rsidR="00A664EE" w:rsidRPr="007D107A" w:rsidRDefault="00A664EE" w:rsidP="00A664EE">
                      <w:pPr>
                        <w:spacing w:after="0" w:line="240" w:lineRule="auto"/>
                        <w:ind w:left="180" w:hanging="180"/>
                        <w:jc w:val="center"/>
                        <w:rPr>
                          <w:rFonts w:ascii="ArabBruD" w:hAnsi="ArabBruD"/>
                          <w:sz w:val="16"/>
                          <w:szCs w:val="16"/>
                        </w:rPr>
                      </w:pPr>
                      <w:r w:rsidRPr="007D107A">
                        <w:rPr>
                          <w:rFonts w:ascii="ArabBruD" w:hAnsi="ArabBruD"/>
                          <w:sz w:val="16"/>
                          <w:szCs w:val="16"/>
                        </w:rPr>
                        <w:t>Peter Johndrow</w:t>
                      </w:r>
                    </w:p>
                    <w:p w14:paraId="6AA9543A" w14:textId="77777777" w:rsidR="00A664EE" w:rsidRPr="007D107A" w:rsidRDefault="00A664EE" w:rsidP="00A664EE">
                      <w:pPr>
                        <w:spacing w:after="0" w:line="240" w:lineRule="auto"/>
                        <w:ind w:left="180" w:hanging="180"/>
                        <w:jc w:val="center"/>
                        <w:rPr>
                          <w:rFonts w:ascii="ArabBruD" w:hAnsi="ArabBruD"/>
                          <w:sz w:val="16"/>
                          <w:szCs w:val="16"/>
                        </w:rPr>
                      </w:pPr>
                      <w:r w:rsidRPr="007D107A">
                        <w:rPr>
                          <w:rFonts w:ascii="ArabBruD" w:hAnsi="ArabBruD"/>
                          <w:sz w:val="16"/>
                          <w:szCs w:val="16"/>
                        </w:rPr>
                        <w:t>Dan MacMillan</w:t>
                      </w:r>
                    </w:p>
                    <w:p w14:paraId="7D111B45" w14:textId="77777777" w:rsidR="00A664EE" w:rsidRDefault="00A664EE" w:rsidP="00A664EE">
                      <w:pPr>
                        <w:spacing w:after="0" w:line="240" w:lineRule="auto"/>
                        <w:ind w:left="180" w:hanging="180"/>
                        <w:jc w:val="center"/>
                        <w:rPr>
                          <w:rFonts w:ascii="ArabBruD" w:hAnsi="ArabBruD"/>
                          <w:sz w:val="16"/>
                          <w:szCs w:val="16"/>
                        </w:rPr>
                      </w:pPr>
                      <w:r w:rsidRPr="007D107A">
                        <w:rPr>
                          <w:rFonts w:ascii="ArabBruD" w:hAnsi="ArabBruD"/>
                          <w:sz w:val="16"/>
                          <w:szCs w:val="16"/>
                        </w:rPr>
                        <w:t>Maureen Pfaff</w:t>
                      </w:r>
                    </w:p>
                    <w:p w14:paraId="14501CFB" w14:textId="257308B9" w:rsidR="00A664EE" w:rsidRDefault="00E7617A" w:rsidP="00A664EE">
                      <w:pPr>
                        <w:spacing w:after="0" w:line="240" w:lineRule="auto"/>
                        <w:ind w:left="180" w:hanging="180"/>
                        <w:jc w:val="center"/>
                        <w:rPr>
                          <w:rFonts w:ascii="ArabBruD" w:hAnsi="ArabBruD"/>
                          <w:sz w:val="16"/>
                          <w:szCs w:val="16"/>
                        </w:rPr>
                      </w:pPr>
                      <w:r>
                        <w:rPr>
                          <w:rFonts w:ascii="ArabBruD" w:hAnsi="ArabBruD"/>
                          <w:sz w:val="16"/>
                          <w:szCs w:val="16"/>
                        </w:rPr>
                        <w:t>Jensen Salisbury</w:t>
                      </w:r>
                    </w:p>
                    <w:p w14:paraId="607486D9" w14:textId="77777777" w:rsidR="00A664EE" w:rsidRPr="00C56A44" w:rsidRDefault="00A664EE" w:rsidP="00A664EE">
                      <w:pPr>
                        <w:spacing w:after="0" w:line="240" w:lineRule="auto"/>
                        <w:ind w:left="180" w:hanging="180"/>
                        <w:jc w:val="center"/>
                        <w:rPr>
                          <w:rFonts w:ascii="Arial Black" w:hAnsi="Arial Black"/>
                          <w:sz w:val="16"/>
                          <w:szCs w:val="16"/>
                        </w:rPr>
                      </w:pPr>
                      <w:r w:rsidRPr="00C56A44">
                        <w:rPr>
                          <w:rFonts w:ascii="Arial Black" w:hAnsi="Arial Black"/>
                          <w:sz w:val="16"/>
                          <w:szCs w:val="16"/>
                        </w:rPr>
                        <w:t>20</w:t>
                      </w:r>
                      <w:r>
                        <w:rPr>
                          <w:rFonts w:ascii="Arial Black" w:hAnsi="Arial Black"/>
                          <w:sz w:val="16"/>
                          <w:szCs w:val="16"/>
                        </w:rPr>
                        <w:t>23</w:t>
                      </w:r>
                      <w:r w:rsidRPr="00C56A44">
                        <w:rPr>
                          <w:rFonts w:ascii="Arial Black" w:hAnsi="Arial Black"/>
                          <w:sz w:val="16"/>
                          <w:szCs w:val="16"/>
                        </w:rPr>
                        <w:t>-202</w:t>
                      </w:r>
                      <w:r>
                        <w:rPr>
                          <w:rFonts w:ascii="Arial Black" w:hAnsi="Arial Black"/>
                          <w:sz w:val="16"/>
                          <w:szCs w:val="16"/>
                        </w:rPr>
                        <w:t xml:space="preserve">5 </w:t>
                      </w:r>
                      <w:r w:rsidRPr="00C56A44">
                        <w:rPr>
                          <w:rFonts w:ascii="Arial Black" w:hAnsi="Arial Black"/>
                          <w:sz w:val="16"/>
                          <w:szCs w:val="16"/>
                        </w:rPr>
                        <w:t>Directors</w:t>
                      </w:r>
                    </w:p>
                    <w:p w14:paraId="71661F7A" w14:textId="77777777" w:rsidR="00A664EE" w:rsidRDefault="00A664EE" w:rsidP="00A664EE">
                      <w:pPr>
                        <w:spacing w:after="0" w:line="240" w:lineRule="auto"/>
                        <w:ind w:left="180" w:hanging="180"/>
                        <w:jc w:val="center"/>
                        <w:rPr>
                          <w:rFonts w:ascii="ArabBruD" w:hAnsi="ArabBruD"/>
                          <w:sz w:val="16"/>
                          <w:szCs w:val="16"/>
                        </w:rPr>
                      </w:pPr>
                      <w:r w:rsidRPr="00C56A44">
                        <w:rPr>
                          <w:rFonts w:ascii="ArabBruD" w:hAnsi="ArabBruD"/>
                          <w:sz w:val="16"/>
                          <w:szCs w:val="16"/>
                        </w:rPr>
                        <w:t>Lori Bullard</w:t>
                      </w:r>
                    </w:p>
                    <w:p w14:paraId="75D273B1" w14:textId="77777777" w:rsidR="00A664EE" w:rsidRPr="00C56A44" w:rsidRDefault="00A664EE" w:rsidP="00A664EE">
                      <w:pPr>
                        <w:spacing w:after="0" w:line="240" w:lineRule="auto"/>
                        <w:ind w:left="180" w:hanging="180"/>
                        <w:jc w:val="center"/>
                        <w:rPr>
                          <w:rFonts w:ascii="ArabBruD" w:hAnsi="ArabBruD"/>
                          <w:sz w:val="16"/>
                          <w:szCs w:val="16"/>
                        </w:rPr>
                      </w:pPr>
                      <w:r>
                        <w:rPr>
                          <w:rFonts w:ascii="ArabBruD" w:hAnsi="ArabBruD"/>
                          <w:sz w:val="16"/>
                          <w:szCs w:val="16"/>
                        </w:rPr>
                        <w:t>Anthony Carollo</w:t>
                      </w:r>
                    </w:p>
                    <w:p w14:paraId="04AB5DCE" w14:textId="77777777" w:rsidR="00A664EE" w:rsidRPr="00C56A44" w:rsidRDefault="00A664EE" w:rsidP="00A664EE">
                      <w:pPr>
                        <w:spacing w:after="0" w:line="240" w:lineRule="auto"/>
                        <w:ind w:left="180" w:hanging="180"/>
                        <w:jc w:val="center"/>
                        <w:rPr>
                          <w:rFonts w:ascii="ArabBruD" w:hAnsi="ArabBruD"/>
                          <w:sz w:val="16"/>
                          <w:szCs w:val="16"/>
                        </w:rPr>
                      </w:pPr>
                      <w:r w:rsidRPr="00C56A44">
                        <w:rPr>
                          <w:rFonts w:ascii="ArabBruD" w:hAnsi="ArabBruD"/>
                          <w:sz w:val="16"/>
                          <w:szCs w:val="16"/>
                        </w:rPr>
                        <w:t>Bernt Nesset</w:t>
                      </w:r>
                    </w:p>
                    <w:p w14:paraId="3D3A4E80" w14:textId="77777777" w:rsidR="00A664EE" w:rsidRPr="007D107A" w:rsidRDefault="00A664EE" w:rsidP="00A664EE">
                      <w:pPr>
                        <w:spacing w:after="0" w:line="240" w:lineRule="auto"/>
                        <w:ind w:left="180" w:hanging="180"/>
                        <w:jc w:val="center"/>
                        <w:rPr>
                          <w:rFonts w:ascii="ArabBruD" w:hAnsi="ArabBruD"/>
                          <w:sz w:val="16"/>
                          <w:szCs w:val="16"/>
                        </w:rPr>
                      </w:pPr>
                      <w:r w:rsidRPr="007D107A">
                        <w:rPr>
                          <w:rFonts w:ascii="ArabBruD" w:hAnsi="ArabBruD"/>
                          <w:sz w:val="16"/>
                          <w:szCs w:val="16"/>
                        </w:rPr>
                        <w:t>Erin Stines</w:t>
                      </w:r>
                    </w:p>
                    <w:p w14:paraId="00E253DA" w14:textId="77777777" w:rsidR="00A664EE" w:rsidRDefault="00A664EE" w:rsidP="00A664EE">
                      <w:pPr>
                        <w:spacing w:after="0" w:line="240" w:lineRule="auto"/>
                        <w:ind w:left="180" w:hanging="180"/>
                        <w:jc w:val="center"/>
                        <w:rPr>
                          <w:rFonts w:ascii="ArabBruD" w:hAnsi="ArabBruD"/>
                          <w:sz w:val="16"/>
                          <w:szCs w:val="16"/>
                        </w:rPr>
                      </w:pPr>
                      <w:r w:rsidRPr="007D107A">
                        <w:rPr>
                          <w:rFonts w:ascii="ArabBruD" w:hAnsi="ArabBruD"/>
                          <w:sz w:val="16"/>
                          <w:szCs w:val="16"/>
                        </w:rPr>
                        <w:t>Michelle Taylor</w:t>
                      </w:r>
                    </w:p>
                    <w:p w14:paraId="05B79363" w14:textId="77777777" w:rsidR="00A664EE" w:rsidRPr="007D107A" w:rsidRDefault="00A664EE" w:rsidP="00A664EE">
                      <w:pPr>
                        <w:spacing w:after="0" w:line="240" w:lineRule="auto"/>
                        <w:ind w:left="180" w:hanging="180"/>
                        <w:jc w:val="center"/>
                        <w:rPr>
                          <w:rFonts w:ascii="ArabBruD" w:hAnsi="ArabBruD"/>
                          <w:sz w:val="16"/>
                          <w:szCs w:val="16"/>
                        </w:rPr>
                      </w:pPr>
                      <w:r>
                        <w:rPr>
                          <w:rFonts w:ascii="ArabBruD" w:hAnsi="ArabBruD"/>
                          <w:sz w:val="16"/>
                          <w:szCs w:val="16"/>
                        </w:rPr>
                        <w:t>Chris Rollins</w:t>
                      </w:r>
                    </w:p>
                    <w:p w14:paraId="6E9DF17D" w14:textId="77777777" w:rsidR="00A664EE" w:rsidRPr="007E6DEA" w:rsidRDefault="00A664EE" w:rsidP="00A664EE">
                      <w:pPr>
                        <w:spacing w:after="0" w:line="240" w:lineRule="auto"/>
                        <w:ind w:left="187" w:hanging="187"/>
                        <w:jc w:val="center"/>
                        <w:rPr>
                          <w:rFonts w:ascii="Arial Black" w:hAnsi="Arial Black"/>
                          <w:sz w:val="16"/>
                          <w:szCs w:val="16"/>
                        </w:rPr>
                      </w:pPr>
                      <w:r w:rsidRPr="007E6DEA">
                        <w:rPr>
                          <w:rFonts w:ascii="Arial Black" w:hAnsi="Arial Black"/>
                          <w:sz w:val="16"/>
                          <w:szCs w:val="16"/>
                        </w:rPr>
                        <w:t>Committee Chairs</w:t>
                      </w:r>
                    </w:p>
                    <w:p w14:paraId="3C463A69" w14:textId="77777777" w:rsidR="00A664EE" w:rsidRDefault="00A664EE" w:rsidP="00A664EE">
                      <w:pPr>
                        <w:spacing w:after="0" w:line="240" w:lineRule="auto"/>
                        <w:ind w:left="187" w:hanging="187"/>
                        <w:jc w:val="center"/>
                        <w:rPr>
                          <w:rFonts w:ascii="ArabBruD" w:hAnsi="ArabBruD"/>
                          <w:sz w:val="16"/>
                          <w:szCs w:val="16"/>
                        </w:rPr>
                      </w:pPr>
                      <w:r>
                        <w:rPr>
                          <w:rFonts w:ascii="ArabBruD" w:hAnsi="ArabBruD"/>
                          <w:sz w:val="16"/>
                          <w:szCs w:val="16"/>
                        </w:rPr>
                        <w:t>*Jim Blair-</w:t>
                      </w:r>
                      <w:r w:rsidRPr="00631563">
                        <w:rPr>
                          <w:rFonts w:ascii="ArabBruD" w:hAnsi="ArabBruD"/>
                          <w:i/>
                          <w:sz w:val="16"/>
                          <w:szCs w:val="16"/>
                        </w:rPr>
                        <w:t>Agents</w:t>
                      </w:r>
                      <w:r>
                        <w:rPr>
                          <w:rFonts w:ascii="ArabBruD" w:hAnsi="ArabBruD"/>
                          <w:i/>
                          <w:sz w:val="16"/>
                          <w:szCs w:val="16"/>
                        </w:rPr>
                        <w:t xml:space="preserve"> Section</w:t>
                      </w:r>
                    </w:p>
                    <w:p w14:paraId="6D3B9B3E" w14:textId="77777777" w:rsidR="00A664EE" w:rsidRPr="00F922B7" w:rsidRDefault="00A664EE" w:rsidP="00A664EE">
                      <w:pPr>
                        <w:spacing w:after="0" w:line="240" w:lineRule="auto"/>
                        <w:ind w:left="187" w:hanging="187"/>
                        <w:jc w:val="center"/>
                        <w:rPr>
                          <w:rFonts w:ascii="ArabBruD" w:hAnsi="ArabBruD"/>
                          <w:i/>
                          <w:sz w:val="16"/>
                          <w:szCs w:val="16"/>
                        </w:rPr>
                      </w:pPr>
                      <w:r>
                        <w:rPr>
                          <w:rFonts w:ascii="ArabBruD" w:hAnsi="ArabBruD"/>
                          <w:sz w:val="16"/>
                          <w:szCs w:val="16"/>
                        </w:rPr>
                        <w:t>*Megan Powell-</w:t>
                      </w:r>
                      <w:r>
                        <w:rPr>
                          <w:rFonts w:ascii="ArabBruD" w:hAnsi="ArabBruD"/>
                          <w:i/>
                          <w:sz w:val="16"/>
                          <w:szCs w:val="16"/>
                        </w:rPr>
                        <w:t>Underwriter Section</w:t>
                      </w:r>
                    </w:p>
                    <w:p w14:paraId="22BF9635" w14:textId="77777777" w:rsidR="00A664EE" w:rsidRDefault="00A664EE" w:rsidP="00A664EE">
                      <w:pPr>
                        <w:spacing w:after="0" w:line="240" w:lineRule="auto"/>
                        <w:ind w:left="187" w:hanging="187"/>
                        <w:jc w:val="center"/>
                        <w:rPr>
                          <w:rFonts w:ascii="ArabBruD" w:hAnsi="ArabBruD"/>
                          <w:sz w:val="16"/>
                          <w:szCs w:val="16"/>
                        </w:rPr>
                      </w:pPr>
                      <w:r>
                        <w:rPr>
                          <w:rFonts w:ascii="ArabBruD" w:hAnsi="ArabBruD"/>
                          <w:sz w:val="16"/>
                          <w:szCs w:val="16"/>
                        </w:rPr>
                        <w:t>*Sari-Kim Conrad-</w:t>
                      </w:r>
                      <w:r w:rsidRPr="00631563">
                        <w:rPr>
                          <w:rFonts w:ascii="ArabBruD" w:hAnsi="ArabBruD"/>
                          <w:i/>
                          <w:sz w:val="16"/>
                          <w:szCs w:val="16"/>
                        </w:rPr>
                        <w:t>OIC Liaison</w:t>
                      </w:r>
                    </w:p>
                    <w:p w14:paraId="2AF22C52" w14:textId="77777777" w:rsidR="00A664EE" w:rsidRDefault="00A664EE" w:rsidP="00A664EE">
                      <w:pPr>
                        <w:spacing w:after="0" w:line="240" w:lineRule="auto"/>
                        <w:ind w:left="187" w:hanging="187"/>
                        <w:jc w:val="center"/>
                        <w:rPr>
                          <w:rFonts w:ascii="ArabBruD" w:hAnsi="ArabBruD"/>
                          <w:i/>
                          <w:sz w:val="16"/>
                          <w:szCs w:val="16"/>
                        </w:rPr>
                      </w:pPr>
                      <w:r>
                        <w:rPr>
                          <w:rFonts w:ascii="ArabBruD" w:hAnsi="ArabBruD"/>
                          <w:sz w:val="16"/>
                          <w:szCs w:val="16"/>
                        </w:rPr>
                        <w:t>*Sean Holland &amp; *JP Kissling-</w:t>
                      </w:r>
                      <w:r w:rsidRPr="000269D8">
                        <w:rPr>
                          <w:rFonts w:ascii="ArabBruD" w:hAnsi="ArabBruD"/>
                          <w:i/>
                          <w:sz w:val="16"/>
                          <w:szCs w:val="16"/>
                        </w:rPr>
                        <w:t>Legislative</w:t>
                      </w:r>
                    </w:p>
                    <w:p w14:paraId="279B210E" w14:textId="77777777" w:rsidR="00A664EE" w:rsidRPr="00B23D00" w:rsidRDefault="00A664EE" w:rsidP="00A664EE">
                      <w:pPr>
                        <w:spacing w:after="0" w:line="240" w:lineRule="auto"/>
                        <w:ind w:left="187" w:hanging="187"/>
                        <w:jc w:val="center"/>
                        <w:rPr>
                          <w:rFonts w:ascii="ArabBruD" w:hAnsi="ArabBruD"/>
                          <w:sz w:val="16"/>
                          <w:szCs w:val="16"/>
                        </w:rPr>
                      </w:pPr>
                      <w:r>
                        <w:rPr>
                          <w:rFonts w:ascii="ArabBruD" w:hAnsi="ArabBruD"/>
                          <w:sz w:val="16"/>
                          <w:szCs w:val="16"/>
                        </w:rPr>
                        <w:t>Ashley Callahan</w:t>
                      </w:r>
                      <w:r w:rsidRPr="00B23D00">
                        <w:rPr>
                          <w:rFonts w:ascii="ArabBruD" w:hAnsi="ArabBruD"/>
                          <w:sz w:val="16"/>
                          <w:szCs w:val="16"/>
                        </w:rPr>
                        <w:t>-</w:t>
                      </w:r>
                      <w:r w:rsidRPr="00B23D00">
                        <w:rPr>
                          <w:rFonts w:ascii="ArabBruD" w:hAnsi="ArabBruD"/>
                          <w:i/>
                          <w:sz w:val="16"/>
                          <w:szCs w:val="16"/>
                        </w:rPr>
                        <w:t>Judiciary</w:t>
                      </w:r>
                    </w:p>
                    <w:p w14:paraId="054FD2B5" w14:textId="77777777" w:rsidR="00A664EE" w:rsidRPr="00B23D00" w:rsidRDefault="00A664EE" w:rsidP="00A664EE">
                      <w:pPr>
                        <w:spacing w:after="0" w:line="240" w:lineRule="auto"/>
                        <w:ind w:left="187" w:hanging="187"/>
                        <w:jc w:val="center"/>
                        <w:rPr>
                          <w:rFonts w:ascii="ArabBruD" w:hAnsi="ArabBruD"/>
                          <w:sz w:val="16"/>
                          <w:szCs w:val="16"/>
                        </w:rPr>
                      </w:pPr>
                      <w:r>
                        <w:rPr>
                          <w:rFonts w:ascii="ArabBruD" w:hAnsi="ArabBruD"/>
                          <w:sz w:val="16"/>
                          <w:szCs w:val="16"/>
                        </w:rPr>
                        <w:t>Megan Powell</w:t>
                      </w:r>
                      <w:r w:rsidRPr="00B23D00">
                        <w:rPr>
                          <w:rFonts w:ascii="ArabBruD" w:hAnsi="ArabBruD"/>
                          <w:sz w:val="16"/>
                          <w:szCs w:val="16"/>
                        </w:rPr>
                        <w:t>-</w:t>
                      </w:r>
                      <w:r>
                        <w:rPr>
                          <w:rFonts w:ascii="ArabBruD" w:hAnsi="ArabBruD"/>
                          <w:i/>
                          <w:sz w:val="16"/>
                          <w:szCs w:val="16"/>
                        </w:rPr>
                        <w:t>Native American</w:t>
                      </w:r>
                      <w:r w:rsidRPr="00B23D00">
                        <w:rPr>
                          <w:rFonts w:ascii="ArabBruD" w:hAnsi="ArabBruD"/>
                          <w:i/>
                          <w:sz w:val="16"/>
                          <w:szCs w:val="16"/>
                        </w:rPr>
                        <w:t xml:space="preserve"> Affairs</w:t>
                      </w:r>
                    </w:p>
                    <w:p w14:paraId="62531B34" w14:textId="77777777" w:rsidR="00A664EE" w:rsidRDefault="00A664EE" w:rsidP="00A664EE">
                      <w:pPr>
                        <w:spacing w:after="0" w:line="240" w:lineRule="auto"/>
                        <w:ind w:left="187" w:hanging="187"/>
                        <w:jc w:val="center"/>
                        <w:rPr>
                          <w:rFonts w:ascii="ArabBruD" w:hAnsi="ArabBruD"/>
                          <w:sz w:val="16"/>
                          <w:szCs w:val="16"/>
                        </w:rPr>
                      </w:pPr>
                      <w:r w:rsidRPr="00832232">
                        <w:rPr>
                          <w:rFonts w:ascii="ArabBruD" w:hAnsi="ArabBruD"/>
                          <w:sz w:val="16"/>
                          <w:szCs w:val="16"/>
                        </w:rPr>
                        <w:t>Gerry Guerin</w:t>
                      </w:r>
                      <w:r>
                        <w:rPr>
                          <w:rFonts w:ascii="ArabBruD" w:hAnsi="ArabBruD"/>
                          <w:sz w:val="16"/>
                          <w:szCs w:val="16"/>
                        </w:rPr>
                        <w:t xml:space="preserve"> &amp; Michelle Taylor</w:t>
                      </w:r>
                      <w:r w:rsidRPr="00832232">
                        <w:rPr>
                          <w:rFonts w:ascii="ArabBruD" w:hAnsi="ArabBruD"/>
                          <w:i/>
                          <w:sz w:val="16"/>
                          <w:szCs w:val="16"/>
                        </w:rPr>
                        <w:t>-</w:t>
                      </w:r>
                      <w:r>
                        <w:rPr>
                          <w:rFonts w:ascii="ArabBruD" w:hAnsi="ArabBruD"/>
                          <w:i/>
                          <w:sz w:val="16"/>
                          <w:szCs w:val="16"/>
                        </w:rPr>
                        <w:t>Education</w:t>
                      </w:r>
                    </w:p>
                    <w:p w14:paraId="29479599" w14:textId="77777777" w:rsidR="00A664EE" w:rsidRPr="00EE1539" w:rsidRDefault="00A664EE" w:rsidP="00A664EE">
                      <w:pPr>
                        <w:spacing w:after="0" w:line="240" w:lineRule="auto"/>
                        <w:ind w:left="180" w:hanging="180"/>
                        <w:jc w:val="center"/>
                        <w:rPr>
                          <w:rFonts w:ascii="ArabBruD" w:hAnsi="ArabBruD"/>
                          <w:i/>
                          <w:sz w:val="16"/>
                          <w:szCs w:val="16"/>
                        </w:rPr>
                      </w:pPr>
                      <w:r>
                        <w:rPr>
                          <w:rFonts w:ascii="ArabBruD" w:hAnsi="ArabBruD"/>
                          <w:sz w:val="16"/>
                          <w:szCs w:val="16"/>
                        </w:rPr>
                        <w:t>Lori Bullard &amp; Allison Davis-</w:t>
                      </w:r>
                      <w:r>
                        <w:rPr>
                          <w:rFonts w:ascii="ArabBruD" w:hAnsi="ArabBruD"/>
                          <w:i/>
                          <w:sz w:val="16"/>
                          <w:szCs w:val="16"/>
                        </w:rPr>
                        <w:t>Examiners Manual</w:t>
                      </w:r>
                    </w:p>
                    <w:p w14:paraId="3A42E427" w14:textId="77777777" w:rsidR="00A664EE" w:rsidRDefault="00A664EE" w:rsidP="00A664EE">
                      <w:pPr>
                        <w:spacing w:after="0" w:line="240" w:lineRule="auto"/>
                        <w:ind w:left="180" w:hanging="180"/>
                        <w:jc w:val="center"/>
                        <w:rPr>
                          <w:rFonts w:ascii="ArabBruD" w:hAnsi="ArabBruD"/>
                          <w:sz w:val="16"/>
                          <w:szCs w:val="16"/>
                        </w:rPr>
                      </w:pPr>
                      <w:r>
                        <w:rPr>
                          <w:rFonts w:ascii="ArabBruD" w:hAnsi="ArabBruD"/>
                          <w:sz w:val="16"/>
                          <w:szCs w:val="16"/>
                        </w:rPr>
                        <w:t>Paul Hammann-</w:t>
                      </w:r>
                      <w:r w:rsidRPr="00631563">
                        <w:rPr>
                          <w:rFonts w:ascii="ArabBruD" w:hAnsi="ArabBruD"/>
                          <w:i/>
                          <w:sz w:val="16"/>
                          <w:szCs w:val="16"/>
                        </w:rPr>
                        <w:t>Membership</w:t>
                      </w:r>
                    </w:p>
                    <w:p w14:paraId="33377047" w14:textId="77777777" w:rsidR="00A664EE" w:rsidRPr="009B6F69" w:rsidRDefault="00A664EE" w:rsidP="00A664EE">
                      <w:pPr>
                        <w:spacing w:after="0" w:line="240" w:lineRule="auto"/>
                        <w:ind w:left="180" w:hanging="180"/>
                        <w:jc w:val="center"/>
                        <w:rPr>
                          <w:rFonts w:ascii="ArabBruD" w:hAnsi="ArabBruD"/>
                          <w:i/>
                          <w:sz w:val="16"/>
                          <w:szCs w:val="16"/>
                        </w:rPr>
                      </w:pPr>
                      <w:r w:rsidRPr="009B6F69">
                        <w:rPr>
                          <w:rFonts w:ascii="ArabBruD" w:hAnsi="ArabBruD"/>
                          <w:sz w:val="16"/>
                          <w:szCs w:val="16"/>
                        </w:rPr>
                        <w:t>Paul Hofmann-</w:t>
                      </w:r>
                      <w:r w:rsidRPr="009B6F69">
                        <w:rPr>
                          <w:rFonts w:ascii="ArabBruD" w:hAnsi="ArabBruD"/>
                          <w:i/>
                          <w:sz w:val="16"/>
                          <w:szCs w:val="16"/>
                        </w:rPr>
                        <w:t>Washington Title Professional</w:t>
                      </w:r>
                    </w:p>
                    <w:p w14:paraId="70DB31E6" w14:textId="77777777" w:rsidR="00A664EE" w:rsidRPr="00BC07E5" w:rsidRDefault="00A664EE" w:rsidP="00A664EE">
                      <w:pPr>
                        <w:spacing w:after="0" w:line="240" w:lineRule="auto"/>
                        <w:ind w:left="180" w:hanging="180"/>
                        <w:jc w:val="center"/>
                        <w:rPr>
                          <w:rFonts w:ascii="ArabBruD" w:hAnsi="ArabBruD"/>
                          <w:i/>
                          <w:sz w:val="16"/>
                          <w:szCs w:val="16"/>
                        </w:rPr>
                      </w:pPr>
                      <w:r w:rsidRPr="009B6F69">
                        <w:rPr>
                          <w:rFonts w:ascii="ArabBruD" w:hAnsi="ArabBruD"/>
                          <w:iCs/>
                          <w:sz w:val="16"/>
                          <w:szCs w:val="16"/>
                        </w:rPr>
                        <w:t>Maureen Pfaff-</w:t>
                      </w:r>
                      <w:r w:rsidRPr="009B6F69">
                        <w:rPr>
                          <w:rFonts w:ascii="ArabBruD" w:hAnsi="ArabBruD"/>
                          <w:i/>
                          <w:sz w:val="16"/>
                          <w:szCs w:val="16"/>
                        </w:rPr>
                        <w:t>TAN</w:t>
                      </w:r>
                    </w:p>
                    <w:p w14:paraId="24164A27" w14:textId="77777777" w:rsidR="00A664EE" w:rsidRDefault="00A664EE" w:rsidP="00A664EE">
                      <w:pPr>
                        <w:spacing w:after="0" w:line="240" w:lineRule="auto"/>
                        <w:jc w:val="center"/>
                        <w:rPr>
                          <w:rFonts w:ascii="ArabBruD" w:hAnsi="ArabBruD"/>
                          <w:i/>
                          <w:sz w:val="16"/>
                          <w:szCs w:val="16"/>
                        </w:rPr>
                      </w:pPr>
                      <w:r>
                        <w:rPr>
                          <w:rFonts w:ascii="ArabBruD" w:hAnsi="ArabBruD"/>
                          <w:sz w:val="16"/>
                          <w:szCs w:val="16"/>
                        </w:rPr>
                        <w:t>Kris Weidenbach-</w:t>
                      </w:r>
                      <w:r w:rsidRPr="00631563">
                        <w:rPr>
                          <w:rFonts w:ascii="ArabBruD" w:hAnsi="ArabBruD"/>
                          <w:i/>
                          <w:sz w:val="16"/>
                          <w:szCs w:val="16"/>
                        </w:rPr>
                        <w:t>TITAC</w:t>
                      </w:r>
                    </w:p>
                    <w:p w14:paraId="36A26B32" w14:textId="77777777" w:rsidR="00A664EE" w:rsidRPr="009B6F69" w:rsidRDefault="00A664EE" w:rsidP="00A664EE">
                      <w:pPr>
                        <w:spacing w:after="0" w:line="240" w:lineRule="auto"/>
                        <w:ind w:left="180" w:hanging="180"/>
                        <w:jc w:val="center"/>
                        <w:rPr>
                          <w:rFonts w:ascii="ArabBruD" w:hAnsi="ArabBruD"/>
                          <w:sz w:val="16"/>
                          <w:szCs w:val="16"/>
                        </w:rPr>
                      </w:pPr>
                      <w:r>
                        <w:rPr>
                          <w:rFonts w:ascii="ArabBruD" w:hAnsi="ArabBruD"/>
                          <w:sz w:val="16"/>
                          <w:szCs w:val="16"/>
                        </w:rPr>
                        <w:t>Pa</w:t>
                      </w:r>
                      <w:r w:rsidRPr="009B6F69">
                        <w:rPr>
                          <w:rFonts w:ascii="ArabBruD" w:hAnsi="ArabBruD"/>
                          <w:sz w:val="16"/>
                          <w:szCs w:val="16"/>
                        </w:rPr>
                        <w:t>ul Hofmann-</w:t>
                      </w:r>
                      <w:r w:rsidRPr="009B6F69">
                        <w:rPr>
                          <w:rFonts w:ascii="ArabBruD" w:hAnsi="ArabBruD"/>
                          <w:i/>
                          <w:sz w:val="16"/>
                          <w:szCs w:val="16"/>
                        </w:rPr>
                        <w:t>Technology</w:t>
                      </w:r>
                    </w:p>
                    <w:p w14:paraId="5B70B134" w14:textId="0D4B0331" w:rsidR="00E7617A" w:rsidRDefault="00E7617A" w:rsidP="00A664EE">
                      <w:pPr>
                        <w:spacing w:after="0" w:line="240" w:lineRule="auto"/>
                        <w:jc w:val="center"/>
                        <w:rPr>
                          <w:rFonts w:ascii="ArabBruD" w:hAnsi="ArabBruD"/>
                          <w:iCs/>
                          <w:sz w:val="16"/>
                          <w:szCs w:val="16"/>
                        </w:rPr>
                      </w:pPr>
                      <w:r>
                        <w:rPr>
                          <w:rFonts w:ascii="ArabBruD" w:hAnsi="ArabBruD"/>
                          <w:iCs/>
                          <w:sz w:val="16"/>
                          <w:szCs w:val="16"/>
                        </w:rPr>
                        <w:t>TBD-</w:t>
                      </w:r>
                      <w:r>
                        <w:rPr>
                          <w:rFonts w:ascii="ArabBruD" w:hAnsi="ArabBruD"/>
                          <w:i/>
                          <w:sz w:val="16"/>
                          <w:szCs w:val="16"/>
                        </w:rPr>
                        <w:t>Grievance</w:t>
                      </w:r>
                    </w:p>
                    <w:p w14:paraId="0FF71BE2" w14:textId="3A3D4444" w:rsidR="00A664EE" w:rsidRPr="002B2E54" w:rsidRDefault="00A664EE" w:rsidP="00A664EE">
                      <w:pPr>
                        <w:spacing w:after="0" w:line="240" w:lineRule="auto"/>
                        <w:jc w:val="center"/>
                        <w:rPr>
                          <w:rFonts w:ascii="ArabBruD" w:hAnsi="ArabBruD"/>
                          <w:i/>
                          <w:sz w:val="16"/>
                          <w:szCs w:val="16"/>
                        </w:rPr>
                      </w:pPr>
                      <w:r>
                        <w:rPr>
                          <w:rFonts w:ascii="ArabBruD" w:hAnsi="ArabBruD"/>
                          <w:iCs/>
                          <w:sz w:val="16"/>
                          <w:szCs w:val="16"/>
                        </w:rPr>
                        <w:t>Chris Rollins-</w:t>
                      </w:r>
                      <w:r>
                        <w:rPr>
                          <w:rFonts w:ascii="ArabBruD" w:hAnsi="ArabBruD"/>
                          <w:i/>
                          <w:sz w:val="16"/>
                          <w:szCs w:val="16"/>
                        </w:rPr>
                        <w:t>Nominating</w:t>
                      </w:r>
                    </w:p>
                    <w:p w14:paraId="15F561DB" w14:textId="424040BD" w:rsidR="00A664EE" w:rsidRPr="00AB564F" w:rsidRDefault="00A664EE" w:rsidP="00A664EE">
                      <w:pPr>
                        <w:spacing w:after="0" w:line="240" w:lineRule="auto"/>
                        <w:jc w:val="center"/>
                      </w:pPr>
                      <w:r>
                        <w:rPr>
                          <w:rFonts w:ascii="ArabBruD" w:hAnsi="ArabBruD"/>
                          <w:i/>
                          <w:sz w:val="16"/>
                          <w:szCs w:val="16"/>
                        </w:rPr>
                        <w:t>(*</w:t>
                      </w:r>
                      <w:r w:rsidR="008C479D">
                        <w:rPr>
                          <w:rFonts w:ascii="ArabBruD" w:hAnsi="ArabBruD"/>
                          <w:i/>
                          <w:sz w:val="16"/>
                          <w:szCs w:val="16"/>
                        </w:rPr>
                        <w:t>Director</w:t>
                      </w:r>
                      <w:r>
                        <w:rPr>
                          <w:rFonts w:ascii="ArabBruD" w:hAnsi="ArabBruD"/>
                          <w:i/>
                          <w:sz w:val="16"/>
                          <w:szCs w:val="16"/>
                        </w:rPr>
                        <w:t>)</w:t>
                      </w:r>
                    </w:p>
                  </w:txbxContent>
                </v:textbox>
                <w10:wrap anchorx="page" anchory="page"/>
              </v:roundrect>
            </w:pict>
          </mc:Fallback>
        </mc:AlternateContent>
      </w:r>
    </w:p>
    <w:p w14:paraId="21A08104" w14:textId="13DAD171" w:rsidR="00E30D15" w:rsidRDefault="00D01C41" w:rsidP="00E30D15">
      <w:pPr>
        <w:spacing w:after="0"/>
        <w:rPr>
          <w:rFonts w:cs="Times New Roman"/>
          <w:szCs w:val="24"/>
        </w:rPr>
      </w:pPr>
      <w:r>
        <w:rPr>
          <w:rFonts w:cs="Times New Roman"/>
          <w:szCs w:val="24"/>
        </w:rPr>
        <w:t>April 15, 2024</w:t>
      </w:r>
    </w:p>
    <w:p w14:paraId="25823B77" w14:textId="77777777" w:rsidR="00E30D15" w:rsidRPr="00DB15BC" w:rsidRDefault="00E30D15" w:rsidP="00E30D15">
      <w:pPr>
        <w:spacing w:after="0"/>
        <w:rPr>
          <w:rFonts w:cs="Times New Roman"/>
          <w:szCs w:val="24"/>
        </w:rPr>
      </w:pPr>
    </w:p>
    <w:p w14:paraId="075C8F65" w14:textId="77777777" w:rsidR="002862EE" w:rsidRDefault="002862EE" w:rsidP="002862EE">
      <w:pPr>
        <w:spacing w:after="0"/>
      </w:pPr>
      <w:r>
        <w:t xml:space="preserve">Policy Division </w:t>
      </w:r>
    </w:p>
    <w:p w14:paraId="04F5C55A" w14:textId="77777777" w:rsidR="002862EE" w:rsidRDefault="002862EE" w:rsidP="002862EE">
      <w:pPr>
        <w:spacing w:after="0"/>
      </w:pPr>
      <w:r>
        <w:t>Financial Crimes Enforcement Network</w:t>
      </w:r>
    </w:p>
    <w:p w14:paraId="63A0AEE3" w14:textId="77777777" w:rsidR="002862EE" w:rsidRDefault="002862EE" w:rsidP="002862EE">
      <w:pPr>
        <w:spacing w:after="0"/>
      </w:pPr>
      <w:r>
        <w:t>P.O. Box 39</w:t>
      </w:r>
    </w:p>
    <w:p w14:paraId="26622637" w14:textId="77777777" w:rsidR="002862EE" w:rsidRDefault="002862EE" w:rsidP="002862EE">
      <w:pPr>
        <w:spacing w:after="0"/>
      </w:pPr>
      <w:r>
        <w:t>Vienna, VA 22183</w:t>
      </w:r>
    </w:p>
    <w:p w14:paraId="77860885" w14:textId="77777777" w:rsidR="002862EE" w:rsidRDefault="002862EE" w:rsidP="002862EE">
      <w:pPr>
        <w:spacing w:after="0"/>
      </w:pPr>
    </w:p>
    <w:p w14:paraId="23985744" w14:textId="77777777" w:rsidR="002A56E0" w:rsidRDefault="002A56E0" w:rsidP="002A56E0">
      <w:pPr>
        <w:tabs>
          <w:tab w:val="right" w:pos="720"/>
        </w:tabs>
        <w:spacing w:after="0"/>
        <w:jc w:val="left"/>
      </w:pPr>
      <w:r>
        <w:tab/>
        <w:t>Re:</w:t>
      </w:r>
      <w:r>
        <w:tab/>
        <w:t>Docket Number FINCEN-2024-0005</w:t>
      </w:r>
    </w:p>
    <w:p w14:paraId="26589549" w14:textId="77777777" w:rsidR="002A56E0" w:rsidRDefault="002A56E0" w:rsidP="002A56E0">
      <w:pPr>
        <w:tabs>
          <w:tab w:val="right" w:pos="720"/>
        </w:tabs>
        <w:spacing w:after="0"/>
        <w:jc w:val="left"/>
      </w:pPr>
      <w:r>
        <w:tab/>
      </w:r>
      <w:r>
        <w:tab/>
        <w:t>RIN 1506-AB54</w:t>
      </w:r>
    </w:p>
    <w:p w14:paraId="21D6518D" w14:textId="77777777" w:rsidR="002A56E0" w:rsidRDefault="002A56E0" w:rsidP="002A56E0">
      <w:pPr>
        <w:tabs>
          <w:tab w:val="right" w:pos="720"/>
        </w:tabs>
        <w:spacing w:after="0"/>
        <w:jc w:val="left"/>
      </w:pPr>
      <w:r>
        <w:tab/>
      </w:r>
      <w:r>
        <w:tab/>
        <w:t xml:space="preserve">Comments on Proposed Rules – Anti-Money Laundering </w:t>
      </w:r>
    </w:p>
    <w:p w14:paraId="23AB63BD" w14:textId="6DEBBE11" w:rsidR="002A56E0" w:rsidRDefault="002A56E0" w:rsidP="002A56E0">
      <w:pPr>
        <w:tabs>
          <w:tab w:val="right" w:pos="720"/>
        </w:tabs>
        <w:spacing w:after="0"/>
        <w:jc w:val="left"/>
      </w:pPr>
      <w:r>
        <w:tab/>
      </w:r>
      <w:r>
        <w:tab/>
      </w:r>
      <w:r>
        <w:t xml:space="preserve">Regulations </w:t>
      </w:r>
      <w:proofErr w:type="gramStart"/>
      <w:r>
        <w:t xml:space="preserve">for </w:t>
      </w:r>
      <w:r>
        <w:t xml:space="preserve"> </w:t>
      </w:r>
      <w:r>
        <w:t>Residential</w:t>
      </w:r>
      <w:proofErr w:type="gramEnd"/>
      <w:r>
        <w:t xml:space="preserve"> Real Estate Transfers</w:t>
      </w:r>
    </w:p>
    <w:p w14:paraId="1E8992E4" w14:textId="77777777" w:rsidR="002862EE" w:rsidRDefault="002862EE" w:rsidP="002862EE">
      <w:pPr>
        <w:spacing w:after="0"/>
      </w:pPr>
    </w:p>
    <w:p w14:paraId="323C2859" w14:textId="39FE695E" w:rsidR="00E30D15" w:rsidRDefault="00E30D15" w:rsidP="00E30D15">
      <w:pPr>
        <w:spacing w:after="0"/>
        <w:jc w:val="left"/>
        <w:rPr>
          <w:rFonts w:cs="Times New Roman"/>
          <w:szCs w:val="24"/>
        </w:rPr>
      </w:pPr>
      <w:r w:rsidRPr="00725D1F">
        <w:rPr>
          <w:rFonts w:cs="Times New Roman"/>
          <w:szCs w:val="24"/>
        </w:rPr>
        <w:t xml:space="preserve">Dear </w:t>
      </w:r>
      <w:r w:rsidR="002A56E0">
        <w:rPr>
          <w:rFonts w:cs="Times New Roman"/>
          <w:szCs w:val="24"/>
        </w:rPr>
        <w:t>Director Gacki:</w:t>
      </w:r>
    </w:p>
    <w:p w14:paraId="06C3BA81" w14:textId="77777777" w:rsidR="00CD0CCC" w:rsidRDefault="00CD0CCC" w:rsidP="00E30D15">
      <w:pPr>
        <w:spacing w:after="0"/>
        <w:jc w:val="left"/>
        <w:rPr>
          <w:rFonts w:cs="Times New Roman"/>
          <w:szCs w:val="24"/>
        </w:rPr>
        <w:sectPr w:rsidR="00CD0CCC" w:rsidSect="00CD0CCC">
          <w:footerReference w:type="default" r:id="rId11"/>
          <w:pgSz w:w="12240" w:h="15840"/>
          <w:pgMar w:top="720" w:right="1440" w:bottom="1152" w:left="1152" w:header="720" w:footer="720" w:gutter="0"/>
          <w:cols w:space="720"/>
          <w:titlePg/>
          <w:docGrid w:linePitch="360"/>
        </w:sectPr>
      </w:pPr>
    </w:p>
    <w:p w14:paraId="24DDD50D" w14:textId="77777777" w:rsidR="002A56E0" w:rsidRDefault="002A56E0" w:rsidP="00E30D15">
      <w:pPr>
        <w:spacing w:after="0"/>
        <w:jc w:val="left"/>
        <w:rPr>
          <w:rFonts w:cs="Times New Roman"/>
          <w:szCs w:val="24"/>
        </w:rPr>
      </w:pPr>
    </w:p>
    <w:p w14:paraId="3F934472" w14:textId="77777777" w:rsidR="006A0E5B" w:rsidRDefault="006A0E5B" w:rsidP="006A0E5B">
      <w:pPr>
        <w:spacing w:after="0"/>
        <w:jc w:val="left"/>
        <w:rPr>
          <w:szCs w:val="24"/>
        </w:rPr>
      </w:pPr>
      <w:r w:rsidRPr="00B1759F">
        <w:rPr>
          <w:szCs w:val="24"/>
        </w:rPr>
        <w:t>The Washington Land Title Association</w:t>
      </w:r>
      <w:r>
        <w:rPr>
          <w:szCs w:val="24"/>
        </w:rPr>
        <w:t xml:space="preserve"> (WLTA) is deeply concerned that the proposed rules will subject its members to enormous compliance burdens, and yet result in huge numbers of reports that will do little to advance law enforcement. The WLTA shares many of the concerns advanced by the American Land Title Association (ALTA) in its own comments.  The WLTA supports the ALTA’s recommended changes to the rules.  The purpose of this letter is not to merely echo ALTA’s comments, but to emphasize our concerns with the burden of compliance and the effect the rules will have on our members.</w:t>
      </w:r>
    </w:p>
    <w:p w14:paraId="0FB591B9" w14:textId="77777777" w:rsidR="006A0E5B" w:rsidRDefault="006A0E5B" w:rsidP="006A0E5B">
      <w:pPr>
        <w:spacing w:after="0"/>
        <w:jc w:val="left"/>
        <w:rPr>
          <w:szCs w:val="24"/>
        </w:rPr>
      </w:pPr>
    </w:p>
    <w:p w14:paraId="43A4248C" w14:textId="77777777" w:rsidR="006A0E5B" w:rsidRDefault="006A0E5B" w:rsidP="006A0E5B">
      <w:pPr>
        <w:spacing w:after="0"/>
        <w:jc w:val="left"/>
        <w:rPr>
          <w:szCs w:val="24"/>
        </w:rPr>
      </w:pPr>
      <w:r>
        <w:rPr>
          <w:szCs w:val="24"/>
        </w:rPr>
        <w:t xml:space="preserve">The WLTA’s members are title insurers and title agents licensed to do business in the State of Washington. Our members perform title and settlement services for individuals and businesses buying and selling property in Washington, and for the lenders involved in those transactions.  Some of our members are branches of national title insurance companies.  </w:t>
      </w:r>
      <w:proofErr w:type="gramStart"/>
      <w:r>
        <w:rPr>
          <w:szCs w:val="24"/>
        </w:rPr>
        <w:t>The majority of</w:t>
      </w:r>
      <w:proofErr w:type="gramEnd"/>
      <w:r>
        <w:rPr>
          <w:szCs w:val="24"/>
        </w:rPr>
        <w:t xml:space="preserve"> our members are locally owned title insurance agents.  Some of our agents have been family owned for generations.  Any new federal compliance requirement will affect </w:t>
      </w:r>
      <w:proofErr w:type="gramStart"/>
      <w:r>
        <w:rPr>
          <w:szCs w:val="24"/>
        </w:rPr>
        <w:t>all of</w:t>
      </w:r>
      <w:proofErr w:type="gramEnd"/>
      <w:r>
        <w:rPr>
          <w:szCs w:val="24"/>
        </w:rPr>
        <w:t xml:space="preserve"> our members, but the financial burden will fall most heavily on small agents with limited staff.</w:t>
      </w:r>
    </w:p>
    <w:p w14:paraId="41167221" w14:textId="68C23DD5" w:rsidR="00DA1F42" w:rsidRDefault="00DA1F42">
      <w:pPr>
        <w:rPr>
          <w:szCs w:val="24"/>
        </w:rPr>
      </w:pPr>
      <w:r>
        <w:rPr>
          <w:szCs w:val="24"/>
        </w:rPr>
        <w:br w:type="page"/>
      </w:r>
    </w:p>
    <w:p w14:paraId="7ECB13D4" w14:textId="77777777" w:rsidR="00C20CD6" w:rsidRDefault="00C20CD6" w:rsidP="006A0E5B">
      <w:pPr>
        <w:spacing w:after="0"/>
        <w:jc w:val="left"/>
        <w:rPr>
          <w:szCs w:val="24"/>
        </w:rPr>
      </w:pPr>
    </w:p>
    <w:p w14:paraId="763B5459" w14:textId="77777777" w:rsidR="00731622" w:rsidRDefault="00731622" w:rsidP="00E30D15">
      <w:pPr>
        <w:spacing w:after="0"/>
        <w:jc w:val="left"/>
        <w:rPr>
          <w:rFonts w:cs="Times New Roman"/>
          <w:szCs w:val="24"/>
        </w:rPr>
      </w:pPr>
    </w:p>
    <w:p w14:paraId="5D1FD537" w14:textId="77777777" w:rsidR="00D12986" w:rsidRDefault="00D12986" w:rsidP="00E30D15">
      <w:pPr>
        <w:spacing w:after="0"/>
        <w:jc w:val="left"/>
        <w:rPr>
          <w:rFonts w:cs="Times New Roman"/>
          <w:szCs w:val="24"/>
        </w:rPr>
        <w:sectPr w:rsidR="00D12986" w:rsidSect="00CD0CCC">
          <w:type w:val="continuous"/>
          <w:pgSz w:w="12240" w:h="15840"/>
          <w:pgMar w:top="720" w:right="4032" w:bottom="1152" w:left="1152" w:header="720" w:footer="720" w:gutter="0"/>
          <w:cols w:space="720"/>
          <w:titlePg/>
          <w:docGrid w:linePitch="360"/>
        </w:sectPr>
      </w:pPr>
    </w:p>
    <w:p w14:paraId="40B38248" w14:textId="77777777" w:rsidR="00D12986" w:rsidRDefault="00D12986" w:rsidP="00E30D15">
      <w:pPr>
        <w:spacing w:after="0"/>
        <w:jc w:val="left"/>
        <w:rPr>
          <w:rFonts w:cs="Times New Roman"/>
          <w:szCs w:val="24"/>
        </w:rPr>
        <w:sectPr w:rsidR="00D12986" w:rsidSect="00CD0CCC">
          <w:type w:val="continuous"/>
          <w:pgSz w:w="12240" w:h="15840"/>
          <w:pgMar w:top="720" w:right="4032" w:bottom="1152" w:left="1152" w:header="720" w:footer="720" w:gutter="0"/>
          <w:cols w:space="720"/>
          <w:titlePg/>
          <w:docGrid w:linePitch="360"/>
        </w:sectPr>
      </w:pPr>
    </w:p>
    <w:p w14:paraId="642D5FF4" w14:textId="77777777" w:rsidR="00200069" w:rsidRDefault="00200069" w:rsidP="00200069">
      <w:pPr>
        <w:spacing w:after="0"/>
        <w:jc w:val="left"/>
        <w:rPr>
          <w:szCs w:val="24"/>
        </w:rPr>
      </w:pPr>
      <w:r>
        <w:rPr>
          <w:szCs w:val="24"/>
        </w:rPr>
        <w:t xml:space="preserve">When WLTA members perform settlement services to close the typical residential sale in Washington, they need to coordinate with the seller’s lenders, verify that the property taxes have been paid, work with the buyer’s lender, and prepare the necessary paperwork for the parties to sign.  Our members collect incoming payments from buyers or their lenders, nearly all sent by wire.  They then use the funds to pay off mortgages and other monetary encumbrances, ensure that the deed and any mortgage get recorded with the county, and deliver proceeds to the seller. </w:t>
      </w:r>
    </w:p>
    <w:p w14:paraId="24AB8C2D" w14:textId="77777777" w:rsidR="00200069" w:rsidRDefault="00200069" w:rsidP="00E30D15">
      <w:pPr>
        <w:spacing w:after="0"/>
        <w:jc w:val="left"/>
        <w:rPr>
          <w:rFonts w:cs="Times New Roman"/>
          <w:szCs w:val="24"/>
        </w:rPr>
      </w:pPr>
    </w:p>
    <w:p w14:paraId="17A4704B" w14:textId="77777777" w:rsidR="009846B4" w:rsidRDefault="009846B4" w:rsidP="009846B4">
      <w:pPr>
        <w:spacing w:after="0"/>
        <w:jc w:val="left"/>
        <w:rPr>
          <w:szCs w:val="24"/>
        </w:rPr>
      </w:pPr>
      <w:r>
        <w:rPr>
          <w:szCs w:val="24"/>
        </w:rPr>
        <w:t xml:space="preserve">Each of our members must file the rates that it charges for the above services with the state.  For most routine closings a single comprehensive fee is charged, usually based on the sales price of the property.  Those rates vary from member to member, reflecting local markets and local real estate practices.  </w:t>
      </w:r>
      <w:r w:rsidRPr="00B733DE">
        <w:rPr>
          <w:szCs w:val="24"/>
        </w:rPr>
        <w:t xml:space="preserve">FinCEN’s own estimate is that the proposed rule will cost the land title industry $453.9 million per year.  With FinCEN estimating that the rule will generate 850,000 reports per year, that’s a cost of $534 per report.  </w:t>
      </w:r>
      <w:r>
        <w:rPr>
          <w:szCs w:val="24"/>
        </w:rPr>
        <w:t>The $534 per report cost would comprise a significant percentage of the fee charged on residential transactions, more than many WLTA members could absorb at their current filed rate.  With the cost of compliance being so high, changes to the rules should be considered that will necessitate reporting only when it is likely to lead to actionable information.</w:t>
      </w:r>
    </w:p>
    <w:p w14:paraId="1A74A119" w14:textId="77777777" w:rsidR="009846B4" w:rsidRDefault="009846B4" w:rsidP="009846B4">
      <w:pPr>
        <w:spacing w:after="0"/>
        <w:jc w:val="left"/>
        <w:rPr>
          <w:szCs w:val="24"/>
        </w:rPr>
      </w:pPr>
    </w:p>
    <w:p w14:paraId="07550A3C" w14:textId="77777777" w:rsidR="009846B4" w:rsidRDefault="009846B4" w:rsidP="009846B4">
      <w:pPr>
        <w:spacing w:after="0"/>
        <w:jc w:val="left"/>
        <w:rPr>
          <w:szCs w:val="24"/>
        </w:rPr>
      </w:pPr>
      <w:r>
        <w:rPr>
          <w:szCs w:val="24"/>
        </w:rPr>
        <w:t xml:space="preserve">The proposed rule should have a nominal dollar threshold of $1,000, making it unnecessary to report any transaction with consideration below that amount.  Without any dollar threshold reporting will be necessary on a huge number of transactions yielding no information that would be useful for enforcement purposes.  Title to real property is transferred all the time with no consideration changing hands.  Examples would be deeds between spouses following a divorce, deeds to create community property or separate property, to add a relative to title, transfer to an individual owner’s estate planning trust, or simply to correct the name or legal description used on a prior deed.  The deed form </w:t>
      </w:r>
      <w:proofErr w:type="gramStart"/>
      <w:r>
        <w:rPr>
          <w:szCs w:val="24"/>
        </w:rPr>
        <w:t>most commonly used</w:t>
      </w:r>
      <w:proofErr w:type="gramEnd"/>
      <w:r>
        <w:rPr>
          <w:szCs w:val="24"/>
        </w:rPr>
        <w:t xml:space="preserve"> in Washington for these transactions is a quit claim deed.  In King County, Washington, 14,380 quit claim deeds were recorded in 2022.  Review of a sample of those deeds revealed only 4% involved transactions where consideration was paid.  The other 96% involved no money at all.  The rule should focus on the transactions involving consideration because those are the only ones likely to yield information about money laundering.  A $1,000 threshold would ease the reporting burden on WLTA </w:t>
      </w:r>
      <w:proofErr w:type="gramStart"/>
      <w:r>
        <w:rPr>
          <w:szCs w:val="24"/>
        </w:rPr>
        <w:t>members, and</w:t>
      </w:r>
      <w:proofErr w:type="gramEnd"/>
      <w:r>
        <w:rPr>
          <w:szCs w:val="24"/>
        </w:rPr>
        <w:t xml:space="preserve"> save FinCEN from having to devote resources reviewing transactions with no enforcement potential. </w:t>
      </w:r>
    </w:p>
    <w:p w14:paraId="64766494" w14:textId="77777777" w:rsidR="009846B4" w:rsidRDefault="009846B4" w:rsidP="009846B4">
      <w:pPr>
        <w:spacing w:after="0"/>
        <w:jc w:val="left"/>
        <w:rPr>
          <w:szCs w:val="24"/>
        </w:rPr>
      </w:pPr>
    </w:p>
    <w:p w14:paraId="2CFD783B" w14:textId="77777777" w:rsidR="009846B4" w:rsidRDefault="009846B4" w:rsidP="009846B4">
      <w:pPr>
        <w:spacing w:after="0"/>
        <w:jc w:val="left"/>
        <w:rPr>
          <w:szCs w:val="24"/>
        </w:rPr>
      </w:pPr>
      <w:r>
        <w:rPr>
          <w:szCs w:val="24"/>
        </w:rPr>
        <w:t xml:space="preserve">The proposed rule’s requirement to report the account number from which a buyer makes payment is not grounded in how those payments are received.  Washington has a good funds law.  That law prevents WLTA members from making any disbursements at closing that are not being made from collected funds. The result, in Washington and every other state with a similar law, is that funds received in connection with closings are nearly always wired funds. The bank notices that wired funds have been received do not include the account number of the individual customer who provided those </w:t>
      </w:r>
      <w:r>
        <w:rPr>
          <w:szCs w:val="24"/>
        </w:rPr>
        <w:lastRenderedPageBreak/>
        <w:t xml:space="preserve">funds.  But even if WLTA members were able to obtain the full account number that provided the funds, it would be of questionable use for enforcement purposes.  Wired funds by their very nature are transmitted by banks that are already subject to anti-money laundering rules.  The proposed rule should minimize requirements that add no real value to enforcement.  If any payment information is required, it should be limited to that provided by the sender at time of payment.  </w:t>
      </w:r>
    </w:p>
    <w:p w14:paraId="12FA2995" w14:textId="77777777" w:rsidR="009846B4" w:rsidRDefault="009846B4" w:rsidP="009846B4">
      <w:pPr>
        <w:spacing w:after="0"/>
        <w:jc w:val="left"/>
        <w:rPr>
          <w:szCs w:val="24"/>
        </w:rPr>
      </w:pPr>
    </w:p>
    <w:p w14:paraId="2219EACF" w14:textId="77777777" w:rsidR="009846B4" w:rsidRDefault="009846B4" w:rsidP="009846B4">
      <w:pPr>
        <w:spacing w:after="0"/>
        <w:jc w:val="left"/>
        <w:rPr>
          <w:szCs w:val="24"/>
        </w:rPr>
      </w:pPr>
      <w:r>
        <w:rPr>
          <w:szCs w:val="24"/>
        </w:rPr>
        <w:t>It is critical that the rule include an explicit good faith attempt provision.  Many parties to real estate transactions will cooperate with only some of the information requests, or not at all.  Our members should be able to report all information they can obtain in the ordinary course of business, without being forced to independently investigate and verify information for the parties to the transaction.  Where normal compliance is likely to cost our members $534 for each report we prepare, we should not have to choose between spending a vastly greater sum when cooperation is lacking or face a penalty from FinCEN.  The rule should recognize that a good faith effort is sufficient.</w:t>
      </w:r>
    </w:p>
    <w:p w14:paraId="5751CB15" w14:textId="77777777" w:rsidR="009846B4" w:rsidRDefault="009846B4" w:rsidP="009846B4">
      <w:pPr>
        <w:spacing w:after="0"/>
        <w:jc w:val="left"/>
        <w:rPr>
          <w:szCs w:val="24"/>
        </w:rPr>
      </w:pPr>
    </w:p>
    <w:p w14:paraId="77E8D432" w14:textId="77777777" w:rsidR="009846B4" w:rsidRDefault="009846B4" w:rsidP="009846B4">
      <w:pPr>
        <w:spacing w:after="0"/>
        <w:jc w:val="left"/>
        <w:rPr>
          <w:szCs w:val="24"/>
        </w:rPr>
      </w:pPr>
      <w:r>
        <w:rPr>
          <w:szCs w:val="24"/>
        </w:rPr>
        <w:t xml:space="preserve">The foregoing areas are some of those of greatest concern to the WLTA and its members.  But </w:t>
      </w:r>
      <w:proofErr w:type="gramStart"/>
      <w:r>
        <w:rPr>
          <w:szCs w:val="24"/>
        </w:rPr>
        <w:t>in order to</w:t>
      </w:r>
      <w:proofErr w:type="gramEnd"/>
      <w:r>
        <w:rPr>
          <w:szCs w:val="24"/>
        </w:rPr>
        <w:t xml:space="preserve"> reduce the burden of compliance and to focus on information that is likely to lead to enforcement action, the WLTA supports and seconds ALTA’s proposed rule changes.  Specifically, the final adopted rule should include:</w:t>
      </w:r>
    </w:p>
    <w:p w14:paraId="3A216DC3" w14:textId="77777777" w:rsidR="009846B4" w:rsidRDefault="009846B4" w:rsidP="009846B4">
      <w:pPr>
        <w:spacing w:after="0"/>
        <w:jc w:val="left"/>
        <w:rPr>
          <w:szCs w:val="24"/>
        </w:rPr>
      </w:pPr>
    </w:p>
    <w:p w14:paraId="2F7CA563" w14:textId="77777777" w:rsidR="009846B4" w:rsidRDefault="009846B4" w:rsidP="009846B4">
      <w:pPr>
        <w:pStyle w:val="ListParagraph"/>
        <w:numPr>
          <w:ilvl w:val="0"/>
          <w:numId w:val="3"/>
        </w:numPr>
        <w:tabs>
          <w:tab w:val="clear" w:pos="720"/>
          <w:tab w:val="clear" w:pos="1080"/>
          <w:tab w:val="clear" w:pos="1440"/>
          <w:tab w:val="clear" w:pos="2160"/>
          <w:tab w:val="clear" w:pos="2880"/>
          <w:tab w:val="clear" w:pos="3600"/>
          <w:tab w:val="clear" w:pos="9360"/>
        </w:tabs>
        <w:spacing w:after="0"/>
        <w:jc w:val="left"/>
        <w:rPr>
          <w:szCs w:val="24"/>
        </w:rPr>
      </w:pPr>
      <w:r>
        <w:rPr>
          <w:szCs w:val="24"/>
        </w:rPr>
        <w:t>An exemption from reporting for transactions involving consideration of less than $1,000.</w:t>
      </w:r>
    </w:p>
    <w:p w14:paraId="5BE18EBF" w14:textId="77777777" w:rsidR="009846B4" w:rsidRDefault="009846B4" w:rsidP="009846B4">
      <w:pPr>
        <w:pStyle w:val="ListParagraph"/>
        <w:numPr>
          <w:ilvl w:val="0"/>
          <w:numId w:val="3"/>
        </w:numPr>
        <w:tabs>
          <w:tab w:val="clear" w:pos="720"/>
          <w:tab w:val="clear" w:pos="1080"/>
          <w:tab w:val="clear" w:pos="1440"/>
          <w:tab w:val="clear" w:pos="2160"/>
          <w:tab w:val="clear" w:pos="2880"/>
          <w:tab w:val="clear" w:pos="3600"/>
          <w:tab w:val="clear" w:pos="9360"/>
        </w:tabs>
        <w:spacing w:after="0"/>
        <w:jc w:val="left"/>
        <w:rPr>
          <w:szCs w:val="24"/>
        </w:rPr>
      </w:pPr>
      <w:r>
        <w:rPr>
          <w:szCs w:val="24"/>
        </w:rPr>
        <w:t xml:space="preserve">Amending § 1031.320(b)(2) to exempt transfers where (a) the transferor is the managing or sole member of a transferee entity, or (b) the transferor is the settlor of a transferee trust. </w:t>
      </w:r>
    </w:p>
    <w:p w14:paraId="772E0FAC" w14:textId="77777777" w:rsidR="009846B4" w:rsidRDefault="009846B4" w:rsidP="009846B4">
      <w:pPr>
        <w:pStyle w:val="ListParagraph"/>
        <w:numPr>
          <w:ilvl w:val="0"/>
          <w:numId w:val="3"/>
        </w:numPr>
        <w:tabs>
          <w:tab w:val="clear" w:pos="720"/>
          <w:tab w:val="clear" w:pos="1080"/>
          <w:tab w:val="clear" w:pos="1440"/>
          <w:tab w:val="clear" w:pos="2160"/>
          <w:tab w:val="clear" w:pos="2880"/>
          <w:tab w:val="clear" w:pos="3600"/>
          <w:tab w:val="clear" w:pos="9360"/>
        </w:tabs>
        <w:spacing w:after="0"/>
        <w:jc w:val="left"/>
        <w:rPr>
          <w:szCs w:val="24"/>
        </w:rPr>
      </w:pPr>
      <w:r>
        <w:rPr>
          <w:szCs w:val="24"/>
        </w:rPr>
        <w:t>Removal of the requirement to report beneficial ownership information that is already being collected by FinCEN pursuant to the Corporate Transparency Act, or to allow the reporting of a FinCEN ID.</w:t>
      </w:r>
    </w:p>
    <w:p w14:paraId="3D1C34F7" w14:textId="77777777" w:rsidR="009846B4" w:rsidRDefault="009846B4" w:rsidP="009846B4">
      <w:pPr>
        <w:pStyle w:val="ListParagraph"/>
        <w:numPr>
          <w:ilvl w:val="0"/>
          <w:numId w:val="3"/>
        </w:numPr>
        <w:tabs>
          <w:tab w:val="clear" w:pos="720"/>
          <w:tab w:val="clear" w:pos="1080"/>
          <w:tab w:val="clear" w:pos="1440"/>
          <w:tab w:val="clear" w:pos="2160"/>
          <w:tab w:val="clear" w:pos="2880"/>
          <w:tab w:val="clear" w:pos="3600"/>
          <w:tab w:val="clear" w:pos="9360"/>
        </w:tabs>
        <w:spacing w:after="0"/>
        <w:jc w:val="left"/>
        <w:rPr>
          <w:szCs w:val="24"/>
        </w:rPr>
      </w:pPr>
      <w:r>
        <w:rPr>
          <w:szCs w:val="24"/>
        </w:rPr>
        <w:t>The trust reporting requirement should align with the data typically found on trust certifications issued under the law of the state where the property is located.</w:t>
      </w:r>
    </w:p>
    <w:p w14:paraId="7E28CEC1" w14:textId="77777777" w:rsidR="009846B4" w:rsidRDefault="009846B4" w:rsidP="009846B4">
      <w:pPr>
        <w:pStyle w:val="ListParagraph"/>
        <w:numPr>
          <w:ilvl w:val="0"/>
          <w:numId w:val="3"/>
        </w:numPr>
        <w:tabs>
          <w:tab w:val="clear" w:pos="720"/>
          <w:tab w:val="clear" w:pos="1080"/>
          <w:tab w:val="clear" w:pos="1440"/>
          <w:tab w:val="clear" w:pos="2160"/>
          <w:tab w:val="clear" w:pos="2880"/>
          <w:tab w:val="clear" w:pos="3600"/>
          <w:tab w:val="clear" w:pos="9360"/>
        </w:tabs>
        <w:spacing w:after="0"/>
        <w:jc w:val="left"/>
        <w:rPr>
          <w:szCs w:val="24"/>
        </w:rPr>
      </w:pPr>
      <w:r>
        <w:rPr>
          <w:szCs w:val="24"/>
        </w:rPr>
        <w:t>Limiting the information required regarding payments to the amount paid, or at least requiring nothing more than the information that the bank makes available with a wire transfer, or what is on the face of a tendered check.</w:t>
      </w:r>
    </w:p>
    <w:p w14:paraId="7E90B8F2" w14:textId="77777777" w:rsidR="009846B4" w:rsidRDefault="009846B4" w:rsidP="009846B4">
      <w:pPr>
        <w:pStyle w:val="ListParagraph"/>
        <w:numPr>
          <w:ilvl w:val="0"/>
          <w:numId w:val="3"/>
        </w:numPr>
        <w:tabs>
          <w:tab w:val="clear" w:pos="720"/>
          <w:tab w:val="clear" w:pos="1080"/>
          <w:tab w:val="clear" w:pos="1440"/>
          <w:tab w:val="clear" w:pos="2160"/>
          <w:tab w:val="clear" w:pos="2880"/>
          <w:tab w:val="clear" w:pos="3600"/>
          <w:tab w:val="clear" w:pos="9360"/>
        </w:tabs>
        <w:spacing w:after="0"/>
        <w:jc w:val="left"/>
        <w:rPr>
          <w:szCs w:val="24"/>
        </w:rPr>
      </w:pPr>
      <w:r>
        <w:rPr>
          <w:szCs w:val="24"/>
        </w:rPr>
        <w:t xml:space="preserve">Eliminating the requirement to report seller or transferor </w:t>
      </w:r>
      <w:proofErr w:type="gramStart"/>
      <w:r>
        <w:rPr>
          <w:szCs w:val="24"/>
        </w:rPr>
        <w:t>data, or</w:t>
      </w:r>
      <w:proofErr w:type="gramEnd"/>
      <w:r>
        <w:rPr>
          <w:szCs w:val="24"/>
        </w:rPr>
        <w:t xml:space="preserve"> limit the duty to the seller’s name and address.</w:t>
      </w:r>
    </w:p>
    <w:p w14:paraId="11141F6B" w14:textId="77777777" w:rsidR="009846B4" w:rsidRDefault="009846B4" w:rsidP="009846B4">
      <w:pPr>
        <w:pStyle w:val="ListParagraph"/>
        <w:numPr>
          <w:ilvl w:val="0"/>
          <w:numId w:val="3"/>
        </w:numPr>
        <w:tabs>
          <w:tab w:val="clear" w:pos="720"/>
          <w:tab w:val="clear" w:pos="1080"/>
          <w:tab w:val="clear" w:pos="1440"/>
          <w:tab w:val="clear" w:pos="2160"/>
          <w:tab w:val="clear" w:pos="2880"/>
          <w:tab w:val="clear" w:pos="3600"/>
          <w:tab w:val="clear" w:pos="9360"/>
        </w:tabs>
        <w:spacing w:after="0"/>
        <w:jc w:val="left"/>
        <w:rPr>
          <w:szCs w:val="24"/>
        </w:rPr>
      </w:pPr>
      <w:r>
        <w:rPr>
          <w:szCs w:val="24"/>
        </w:rPr>
        <w:t>Update 320(b)(1) to utilize the definition of “residential real property” under (j)(7) and in addition limit determination of whether a property is residential real property to the information provided in the real estate sales contract or purchase and sale agreement.  Section (b)(1) should be amended to read as follows:</w:t>
      </w:r>
    </w:p>
    <w:p w14:paraId="4C05F6F4" w14:textId="77777777" w:rsidR="009846B4" w:rsidRDefault="009846B4" w:rsidP="009846B4">
      <w:pPr>
        <w:ind w:left="720" w:firstLine="720"/>
      </w:pPr>
      <w:r>
        <w:t>Reportable transfer.</w:t>
      </w:r>
    </w:p>
    <w:p w14:paraId="1BDFD97E" w14:textId="77777777" w:rsidR="009846B4" w:rsidRDefault="009846B4" w:rsidP="009846B4">
      <w:pPr>
        <w:ind w:left="1440"/>
      </w:pPr>
      <w:r>
        <w:t>(1) Except as set forth in paragraph (b)(2) of this section, a reportable transfer is a transfer where the sales agreement states there is a transfer of residential real property, to a transferee entity or transferee trust where such transfer does not involve an extension of credit to a transferee that is:</w:t>
      </w:r>
    </w:p>
    <w:p w14:paraId="75A76AFF" w14:textId="77777777" w:rsidR="009846B4" w:rsidRDefault="009846B4" w:rsidP="009846B4">
      <w:pPr>
        <w:ind w:left="1440" w:firstLine="720"/>
      </w:pPr>
      <w:r>
        <w:lastRenderedPageBreak/>
        <w:t>(i) (A) Secured by the transferred residential real property; and</w:t>
      </w:r>
    </w:p>
    <w:p w14:paraId="32C0A9A1" w14:textId="77777777" w:rsidR="009846B4" w:rsidRDefault="009846B4" w:rsidP="009846B4">
      <w:pPr>
        <w:ind w:left="2160"/>
      </w:pPr>
      <w:r>
        <w:t>(B) Extended by a financial institution that has both an obligation to maintain an anti-money laundering program and an obligation to report suspicious transactions under this chapter.</w:t>
      </w:r>
    </w:p>
    <w:p w14:paraId="24385C08" w14:textId="77777777" w:rsidR="009846B4" w:rsidRDefault="009846B4" w:rsidP="009846B4">
      <w:pPr>
        <w:pStyle w:val="ListParagraph"/>
        <w:numPr>
          <w:ilvl w:val="0"/>
          <w:numId w:val="4"/>
        </w:numPr>
        <w:tabs>
          <w:tab w:val="clear" w:pos="720"/>
          <w:tab w:val="clear" w:pos="1080"/>
          <w:tab w:val="clear" w:pos="1440"/>
          <w:tab w:val="clear" w:pos="2160"/>
          <w:tab w:val="clear" w:pos="2880"/>
          <w:tab w:val="clear" w:pos="3600"/>
          <w:tab w:val="clear" w:pos="9360"/>
        </w:tabs>
        <w:spacing w:after="0"/>
        <w:jc w:val="left"/>
        <w:rPr>
          <w:szCs w:val="24"/>
        </w:rPr>
      </w:pPr>
      <w:r>
        <w:rPr>
          <w:szCs w:val="24"/>
        </w:rPr>
        <w:t xml:space="preserve">Changing the requirements for entering into a designation agreement under 320(c)(3) to allow blanket agreements with partners to </w:t>
      </w:r>
      <w:r w:rsidRPr="004256C7">
        <w:rPr>
          <w:szCs w:val="24"/>
        </w:rPr>
        <w:t>cover transactions where they are likely to be in the reporting cascade such as a title insurer agreeing to do reports for an agent if they are providing title insurance in the transaction.</w:t>
      </w:r>
    </w:p>
    <w:p w14:paraId="212F70E1" w14:textId="77777777" w:rsidR="009846B4" w:rsidRPr="00FA47D0" w:rsidRDefault="009846B4" w:rsidP="009846B4">
      <w:pPr>
        <w:pStyle w:val="ListParagraph"/>
        <w:numPr>
          <w:ilvl w:val="0"/>
          <w:numId w:val="4"/>
        </w:numPr>
        <w:tabs>
          <w:tab w:val="clear" w:pos="720"/>
          <w:tab w:val="clear" w:pos="1080"/>
          <w:tab w:val="clear" w:pos="1440"/>
          <w:tab w:val="clear" w:pos="2160"/>
          <w:tab w:val="clear" w:pos="2880"/>
          <w:tab w:val="clear" w:pos="3600"/>
          <w:tab w:val="clear" w:pos="9360"/>
        </w:tabs>
        <w:spacing w:after="0"/>
        <w:jc w:val="left"/>
        <w:rPr>
          <w:szCs w:val="24"/>
        </w:rPr>
      </w:pPr>
      <w:r w:rsidRPr="00FA47D0">
        <w:rPr>
          <w:szCs w:val="24"/>
        </w:rPr>
        <w:t>Allowing the reporting person to rely on a representation from the transferee entity that the transferee entity is subject to one of the exemptions in 320(j)(10).  This can be accomplished by updating 320(e)(3) to read as follows:</w:t>
      </w:r>
    </w:p>
    <w:p w14:paraId="340A36A4" w14:textId="77777777" w:rsidR="009846B4" w:rsidRDefault="009846B4" w:rsidP="009846B4">
      <w:pPr>
        <w:ind w:left="1440"/>
      </w:pPr>
      <w:r>
        <w:t xml:space="preserve">The reporting person may rely upon information provided by the transferee or their representative for purposes of determining if a transferee is a transferee entity or transferee trust  under paragraph (j)(10) of this section or the reporting obligations described in paragraphs (e)(1) and (e)(2) of this section, provided the transferee or their representative certifies in writing, to the best of their knowledge, the accuracy of the information. </w:t>
      </w:r>
    </w:p>
    <w:p w14:paraId="06DEEF53" w14:textId="77777777" w:rsidR="009846B4" w:rsidRDefault="009846B4" w:rsidP="009846B4">
      <w:pPr>
        <w:pStyle w:val="ListParagraph"/>
        <w:numPr>
          <w:ilvl w:val="0"/>
          <w:numId w:val="5"/>
        </w:numPr>
        <w:tabs>
          <w:tab w:val="clear" w:pos="720"/>
          <w:tab w:val="clear" w:pos="1080"/>
          <w:tab w:val="clear" w:pos="1440"/>
          <w:tab w:val="clear" w:pos="2160"/>
          <w:tab w:val="clear" w:pos="2880"/>
          <w:tab w:val="clear" w:pos="3600"/>
          <w:tab w:val="clear" w:pos="9360"/>
        </w:tabs>
        <w:spacing w:after="0"/>
        <w:jc w:val="left"/>
        <w:rPr>
          <w:szCs w:val="24"/>
        </w:rPr>
      </w:pPr>
      <w:r>
        <w:rPr>
          <w:szCs w:val="24"/>
        </w:rPr>
        <w:t>Exempting reporting where a party or beneficial owner is a minor.</w:t>
      </w:r>
    </w:p>
    <w:p w14:paraId="318FEA0B" w14:textId="77777777" w:rsidR="009846B4" w:rsidRPr="003875DF" w:rsidRDefault="009846B4" w:rsidP="009846B4">
      <w:pPr>
        <w:pStyle w:val="ListParagraph"/>
        <w:numPr>
          <w:ilvl w:val="0"/>
          <w:numId w:val="5"/>
        </w:numPr>
        <w:tabs>
          <w:tab w:val="clear" w:pos="720"/>
          <w:tab w:val="clear" w:pos="1080"/>
          <w:tab w:val="clear" w:pos="1440"/>
          <w:tab w:val="clear" w:pos="2160"/>
          <w:tab w:val="clear" w:pos="2880"/>
          <w:tab w:val="clear" w:pos="3600"/>
          <w:tab w:val="clear" w:pos="9360"/>
        </w:tabs>
        <w:spacing w:after="0"/>
        <w:jc w:val="left"/>
        <w:rPr>
          <w:szCs w:val="24"/>
        </w:rPr>
      </w:pPr>
      <w:r w:rsidRPr="003875DF">
        <w:rPr>
          <w:szCs w:val="24"/>
        </w:rPr>
        <w:t>Providing an explicit good faith attempt provision by adding the following:</w:t>
      </w:r>
    </w:p>
    <w:p w14:paraId="791265E2" w14:textId="77777777" w:rsidR="009846B4" w:rsidRDefault="009846B4" w:rsidP="009846B4">
      <w:r>
        <w:tab/>
      </w:r>
      <w:r>
        <w:tab/>
        <w:t>320(n) Good Faith Attempt</w:t>
      </w:r>
    </w:p>
    <w:p w14:paraId="51DB90A7" w14:textId="77777777" w:rsidR="009846B4" w:rsidRDefault="009846B4" w:rsidP="009846B4">
      <w:pPr>
        <w:ind w:left="1080"/>
      </w:pPr>
      <w:r w:rsidRPr="008B7E84">
        <w:t>No penalty may be imposed with respect to any incorrect or incomplete Real Estate Report except upon a showing that the reporting person did not act in good faith in the collection of information from the transferee and transferor.</w:t>
      </w:r>
      <w:r w:rsidRPr="00346E1D">
        <w:t xml:space="preserve"> </w:t>
      </w:r>
    </w:p>
    <w:p w14:paraId="6F4932C1" w14:textId="77777777" w:rsidR="009846B4" w:rsidRDefault="009846B4" w:rsidP="009846B4">
      <w:pPr>
        <w:pStyle w:val="ListParagraph"/>
        <w:numPr>
          <w:ilvl w:val="0"/>
          <w:numId w:val="6"/>
        </w:numPr>
        <w:tabs>
          <w:tab w:val="clear" w:pos="720"/>
          <w:tab w:val="clear" w:pos="1080"/>
          <w:tab w:val="clear" w:pos="1440"/>
          <w:tab w:val="clear" w:pos="2160"/>
          <w:tab w:val="clear" w:pos="2880"/>
          <w:tab w:val="clear" w:pos="3600"/>
          <w:tab w:val="clear" w:pos="9360"/>
        </w:tabs>
        <w:spacing w:after="0"/>
        <w:jc w:val="left"/>
        <w:rPr>
          <w:szCs w:val="24"/>
        </w:rPr>
      </w:pPr>
      <w:r>
        <w:rPr>
          <w:szCs w:val="24"/>
        </w:rPr>
        <w:t xml:space="preserve">Amending subparagraph (k) </w:t>
      </w:r>
      <w:r w:rsidRPr="00D5784E">
        <w:rPr>
          <w:szCs w:val="24"/>
        </w:rPr>
        <w:t>to include guidance to select an option of “not applicable” (N/A) or “not provided by transferee or transferor” when the information is unavailable or irrelevant.</w:t>
      </w:r>
    </w:p>
    <w:p w14:paraId="662CF904" w14:textId="77777777" w:rsidR="009846B4" w:rsidRDefault="009846B4" w:rsidP="009846B4">
      <w:pPr>
        <w:pStyle w:val="ListParagraph"/>
        <w:numPr>
          <w:ilvl w:val="0"/>
          <w:numId w:val="6"/>
        </w:numPr>
        <w:tabs>
          <w:tab w:val="clear" w:pos="720"/>
          <w:tab w:val="clear" w:pos="1080"/>
          <w:tab w:val="clear" w:pos="1440"/>
          <w:tab w:val="clear" w:pos="2160"/>
          <w:tab w:val="clear" w:pos="2880"/>
          <w:tab w:val="clear" w:pos="3600"/>
          <w:tab w:val="clear" w:pos="9360"/>
        </w:tabs>
        <w:spacing w:after="0"/>
        <w:jc w:val="left"/>
        <w:rPr>
          <w:szCs w:val="24"/>
        </w:rPr>
      </w:pPr>
      <w:r>
        <w:rPr>
          <w:szCs w:val="24"/>
        </w:rPr>
        <w:t>Adopting a full year implementation period from publication of the final rule.</w:t>
      </w:r>
    </w:p>
    <w:p w14:paraId="665A05A9" w14:textId="77777777" w:rsidR="009846B4" w:rsidRPr="00FA47D0" w:rsidRDefault="009846B4" w:rsidP="009846B4">
      <w:pPr>
        <w:pStyle w:val="ListParagraph"/>
        <w:numPr>
          <w:ilvl w:val="0"/>
          <w:numId w:val="6"/>
        </w:numPr>
        <w:tabs>
          <w:tab w:val="clear" w:pos="720"/>
          <w:tab w:val="clear" w:pos="1080"/>
          <w:tab w:val="clear" w:pos="1440"/>
          <w:tab w:val="clear" w:pos="2160"/>
          <w:tab w:val="clear" w:pos="2880"/>
          <w:tab w:val="clear" w:pos="3600"/>
          <w:tab w:val="clear" w:pos="9360"/>
        </w:tabs>
        <w:spacing w:after="0"/>
        <w:jc w:val="left"/>
        <w:rPr>
          <w:szCs w:val="24"/>
        </w:rPr>
      </w:pPr>
      <w:r>
        <w:rPr>
          <w:szCs w:val="24"/>
        </w:rPr>
        <w:t>Foregoing any expansion of the Geographic Targeting Orders (GTO) during the rulemaking process and allowing the GTO to expire before the new rule goes into effect.</w:t>
      </w:r>
    </w:p>
    <w:p w14:paraId="26982439" w14:textId="77777777" w:rsidR="009846B4" w:rsidRDefault="009846B4" w:rsidP="009846B4">
      <w:pPr>
        <w:spacing w:after="0"/>
        <w:jc w:val="left"/>
        <w:rPr>
          <w:szCs w:val="24"/>
        </w:rPr>
      </w:pPr>
    </w:p>
    <w:p w14:paraId="35B273E7" w14:textId="77777777" w:rsidR="009846B4" w:rsidRDefault="009846B4" w:rsidP="009846B4">
      <w:pPr>
        <w:spacing w:after="0"/>
        <w:jc w:val="left"/>
        <w:rPr>
          <w:szCs w:val="24"/>
        </w:rPr>
      </w:pPr>
      <w:r>
        <w:rPr>
          <w:szCs w:val="24"/>
        </w:rPr>
        <w:t xml:space="preserve">The WLTA appreciates the opportunity to comment.  I can be reached at </w:t>
      </w:r>
      <w:r w:rsidRPr="00586842">
        <w:rPr>
          <w:szCs w:val="24"/>
        </w:rPr>
        <w:t>CTrummel@</w:t>
      </w:r>
      <w:r>
        <w:rPr>
          <w:szCs w:val="24"/>
        </w:rPr>
        <w:t>wfgtitle</w:t>
      </w:r>
      <w:r w:rsidRPr="00586842">
        <w:rPr>
          <w:szCs w:val="24"/>
        </w:rPr>
        <w:t>.com</w:t>
      </w:r>
      <w:r>
        <w:rPr>
          <w:szCs w:val="24"/>
        </w:rPr>
        <w:t xml:space="preserve"> if you have questions.  </w:t>
      </w:r>
    </w:p>
    <w:p w14:paraId="442F4AE2" w14:textId="77777777" w:rsidR="002A56E0" w:rsidRDefault="002A56E0" w:rsidP="00E30D15">
      <w:pPr>
        <w:spacing w:after="0"/>
        <w:jc w:val="left"/>
        <w:rPr>
          <w:rFonts w:cs="Times New Roman"/>
          <w:szCs w:val="24"/>
        </w:rPr>
      </w:pPr>
    </w:p>
    <w:p w14:paraId="61F5ED7E" w14:textId="77777777" w:rsidR="00425C4B" w:rsidRPr="00B1759F" w:rsidRDefault="00425C4B" w:rsidP="00425C4B">
      <w:pPr>
        <w:spacing w:after="0"/>
        <w:jc w:val="left"/>
        <w:rPr>
          <w:szCs w:val="24"/>
        </w:rPr>
      </w:pPr>
      <w:r w:rsidRPr="00B1759F">
        <w:rPr>
          <w:szCs w:val="24"/>
        </w:rPr>
        <w:t>Sincerely,</w:t>
      </w:r>
    </w:p>
    <w:p w14:paraId="32A4EB51" w14:textId="77777777" w:rsidR="00425C4B" w:rsidRPr="00B1759F" w:rsidRDefault="00425C4B" w:rsidP="00425C4B">
      <w:pPr>
        <w:spacing w:after="0"/>
        <w:jc w:val="left"/>
        <w:rPr>
          <w:szCs w:val="24"/>
        </w:rPr>
      </w:pPr>
    </w:p>
    <w:p w14:paraId="7BE45585" w14:textId="77777777" w:rsidR="00425C4B" w:rsidRPr="00B1759F" w:rsidRDefault="00425C4B" w:rsidP="00425C4B">
      <w:pPr>
        <w:spacing w:after="0"/>
        <w:jc w:val="left"/>
        <w:rPr>
          <w:rFonts w:ascii="Lucida Handwriting" w:hAnsi="Lucida Handwriting"/>
          <w:i/>
          <w:szCs w:val="24"/>
        </w:rPr>
      </w:pPr>
      <w:r>
        <w:rPr>
          <w:rFonts w:ascii="Lucida Handwriting" w:hAnsi="Lucida Handwriting"/>
          <w:i/>
          <w:szCs w:val="24"/>
        </w:rPr>
        <w:t>Craig Trummel</w:t>
      </w:r>
    </w:p>
    <w:p w14:paraId="01B1BA05" w14:textId="77777777" w:rsidR="00425C4B" w:rsidRDefault="00425C4B" w:rsidP="00425C4B">
      <w:pPr>
        <w:spacing w:after="0"/>
        <w:jc w:val="left"/>
        <w:rPr>
          <w:szCs w:val="24"/>
        </w:rPr>
      </w:pPr>
    </w:p>
    <w:p w14:paraId="1A39F81B" w14:textId="77777777" w:rsidR="00425C4B" w:rsidRDefault="00425C4B" w:rsidP="00425C4B">
      <w:pPr>
        <w:spacing w:after="0"/>
        <w:jc w:val="left"/>
        <w:rPr>
          <w:szCs w:val="24"/>
        </w:rPr>
      </w:pPr>
      <w:r>
        <w:rPr>
          <w:szCs w:val="24"/>
        </w:rPr>
        <w:t>Craig Trummel</w:t>
      </w:r>
    </w:p>
    <w:p w14:paraId="3CEFF6AF" w14:textId="77777777" w:rsidR="00425C4B" w:rsidRDefault="00425C4B" w:rsidP="00425C4B">
      <w:pPr>
        <w:spacing w:after="0"/>
        <w:jc w:val="left"/>
        <w:rPr>
          <w:szCs w:val="24"/>
        </w:rPr>
      </w:pPr>
      <w:r>
        <w:rPr>
          <w:szCs w:val="24"/>
        </w:rPr>
        <w:t>President, Washington Land Title Association</w:t>
      </w:r>
    </w:p>
    <w:p w14:paraId="4F4AF22C" w14:textId="77777777" w:rsidR="002A56E0" w:rsidRDefault="002A56E0" w:rsidP="0073011D">
      <w:pPr>
        <w:spacing w:after="0"/>
        <w:jc w:val="left"/>
        <w:rPr>
          <w:rFonts w:cs="Times New Roman"/>
          <w:szCs w:val="24"/>
        </w:rPr>
      </w:pPr>
    </w:p>
    <w:sectPr w:rsidR="002A56E0" w:rsidSect="00D12986">
      <w:type w:val="continuous"/>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CE87" w14:textId="77777777" w:rsidR="00E778D3" w:rsidRDefault="00E778D3" w:rsidP="00E778D3">
      <w:pPr>
        <w:spacing w:after="0" w:line="240" w:lineRule="auto"/>
      </w:pPr>
      <w:r>
        <w:separator/>
      </w:r>
    </w:p>
  </w:endnote>
  <w:endnote w:type="continuationSeparator" w:id="0">
    <w:p w14:paraId="306596CD" w14:textId="77777777" w:rsidR="00E778D3" w:rsidRDefault="00E778D3" w:rsidP="00E7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abBruD">
    <w:altName w:val="Times New Roman"/>
    <w:charset w:val="00"/>
    <w:family w:val="auto"/>
    <w:pitch w:val="variable"/>
    <w:sig w:usb0="00000001" w:usb1="00000000" w:usb2="00000000" w:usb3="00000000" w:csb0="00000013"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330D" w14:textId="33C0890A" w:rsidR="00E778D3" w:rsidRDefault="00E778D3" w:rsidP="00E778D3">
    <w:pPr>
      <w:pStyle w:val="Footer"/>
    </w:pPr>
  </w:p>
  <w:p w14:paraId="359463D2" w14:textId="77777777" w:rsidR="00E778D3" w:rsidRDefault="00E778D3" w:rsidP="00E778D3">
    <w:pPr>
      <w:pStyle w:val="Footer"/>
    </w:pPr>
    <w:r>
      <w:t>Washington Land Title Association Comments</w:t>
    </w:r>
  </w:p>
  <w:p w14:paraId="18C650EC" w14:textId="77777777" w:rsidR="00E778D3" w:rsidRDefault="00E778D3" w:rsidP="00E778D3">
    <w:pPr>
      <w:pStyle w:val="Footer"/>
    </w:pPr>
    <w:r>
      <w:t xml:space="preserve">Page - </w:t>
    </w:r>
    <w:r>
      <w:fldChar w:fldCharType="begin"/>
    </w:r>
    <w:r>
      <w:instrText xml:space="preserve"> PAGE   \* MERGEFORMAT </w:instrText>
    </w:r>
    <w:r>
      <w:fldChar w:fldCharType="separate"/>
    </w:r>
    <w:r>
      <w:t>2</w:t>
    </w:r>
    <w:r>
      <w:rPr>
        <w:noProof/>
      </w:rPr>
      <w:fldChar w:fldCharType="end"/>
    </w:r>
  </w:p>
  <w:p w14:paraId="6BF6E413" w14:textId="0EB7944A" w:rsidR="00E778D3" w:rsidRDefault="00E778D3">
    <w:pPr>
      <w:pStyle w:val="Footer"/>
    </w:pPr>
  </w:p>
  <w:p w14:paraId="49AA58A0" w14:textId="77777777" w:rsidR="00E778D3" w:rsidRDefault="00E77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7B374" w14:textId="77777777" w:rsidR="00E778D3" w:rsidRDefault="00E778D3" w:rsidP="00E778D3">
      <w:pPr>
        <w:spacing w:after="0" w:line="240" w:lineRule="auto"/>
      </w:pPr>
      <w:r>
        <w:separator/>
      </w:r>
    </w:p>
  </w:footnote>
  <w:footnote w:type="continuationSeparator" w:id="0">
    <w:p w14:paraId="0A48A417" w14:textId="77777777" w:rsidR="00E778D3" w:rsidRDefault="00E778D3" w:rsidP="00E77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B5C8F56"/>
    <w:lvl w:ilvl="0">
      <w:start w:val="1"/>
      <w:numFmt w:val="decimal"/>
      <w:lvlText w:val="%1.0"/>
      <w:lvlJc w:val="left"/>
      <w:pPr>
        <w:tabs>
          <w:tab w:val="num" w:pos="576"/>
        </w:tabs>
        <w:ind w:left="576" w:hanging="576"/>
      </w:pPr>
    </w:lvl>
    <w:lvl w:ilvl="1">
      <w:start w:val="1"/>
      <w:numFmt w:val="decimal"/>
      <w:pStyle w:val="Heading2"/>
      <w:lvlText w:val="%1.%2"/>
      <w:lvlJc w:val="left"/>
      <w:pPr>
        <w:tabs>
          <w:tab w:val="num" w:pos="594"/>
        </w:tabs>
        <w:ind w:left="594" w:hanging="864"/>
      </w:pPr>
    </w:lvl>
    <w:lvl w:ilvl="2">
      <w:start w:val="1"/>
      <w:numFmt w:val="decimal"/>
      <w:lvlText w:val="%1.%2.%3"/>
      <w:lvlJc w:val="left"/>
      <w:pPr>
        <w:tabs>
          <w:tab w:val="num" w:pos="-270"/>
        </w:tabs>
        <w:ind w:left="-270" w:firstLine="0"/>
      </w:pPr>
    </w:lvl>
    <w:lvl w:ilvl="3">
      <w:start w:val="1"/>
      <w:numFmt w:val="decimal"/>
      <w:lvlText w:val="%1.%2.%3.%4"/>
      <w:lvlJc w:val="left"/>
      <w:pPr>
        <w:tabs>
          <w:tab w:val="num" w:pos="450"/>
        </w:tabs>
        <w:ind w:left="-270" w:firstLine="0"/>
      </w:pPr>
    </w:lvl>
    <w:lvl w:ilvl="4">
      <w:start w:val="1"/>
      <w:numFmt w:val="decimal"/>
      <w:pStyle w:val="Heading5"/>
      <w:lvlText w:val="%1.%2.%3.%4.%5"/>
      <w:lvlJc w:val="left"/>
      <w:pPr>
        <w:tabs>
          <w:tab w:val="num" w:pos="-270"/>
        </w:tabs>
        <w:ind w:left="-270" w:firstLine="0"/>
      </w:pPr>
    </w:lvl>
    <w:lvl w:ilvl="5">
      <w:start w:val="1"/>
      <w:numFmt w:val="decimal"/>
      <w:lvlText w:val="%1.%2.%3.%4.%5.%6"/>
      <w:lvlJc w:val="left"/>
      <w:pPr>
        <w:tabs>
          <w:tab w:val="num" w:pos="-270"/>
        </w:tabs>
        <w:ind w:left="-270" w:firstLine="0"/>
      </w:pPr>
    </w:lvl>
    <w:lvl w:ilvl="6">
      <w:start w:val="1"/>
      <w:numFmt w:val="decimal"/>
      <w:lvlText w:val="%1.%2.%3.%4.%5.%6.%7"/>
      <w:lvlJc w:val="left"/>
      <w:pPr>
        <w:tabs>
          <w:tab w:val="num" w:pos="-270"/>
        </w:tabs>
        <w:ind w:left="-270" w:firstLine="0"/>
      </w:pPr>
    </w:lvl>
    <w:lvl w:ilvl="7">
      <w:start w:val="1"/>
      <w:numFmt w:val="decimal"/>
      <w:lvlText w:val="%1.%2.%3.%4.%5.%6.%7.%8"/>
      <w:lvlJc w:val="left"/>
      <w:pPr>
        <w:tabs>
          <w:tab w:val="num" w:pos="-270"/>
        </w:tabs>
        <w:ind w:left="-270" w:firstLine="0"/>
      </w:pPr>
    </w:lvl>
    <w:lvl w:ilvl="8">
      <w:start w:val="1"/>
      <w:numFmt w:val="decimal"/>
      <w:lvlText w:val="%1.%2.%3.%4.%5.%6.%7.%8.%9"/>
      <w:lvlJc w:val="left"/>
      <w:pPr>
        <w:tabs>
          <w:tab w:val="num" w:pos="-270"/>
        </w:tabs>
        <w:ind w:left="-270" w:firstLine="0"/>
      </w:pPr>
    </w:lvl>
  </w:abstractNum>
  <w:abstractNum w:abstractNumId="1" w15:restartNumberingAfterBreak="0">
    <w:nsid w:val="1AA8627E"/>
    <w:multiLevelType w:val="hybridMultilevel"/>
    <w:tmpl w:val="A7B2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72DF4"/>
    <w:multiLevelType w:val="hybridMultilevel"/>
    <w:tmpl w:val="2FC6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0653C"/>
    <w:multiLevelType w:val="hybridMultilevel"/>
    <w:tmpl w:val="FF40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524BDB"/>
    <w:multiLevelType w:val="hybridMultilevel"/>
    <w:tmpl w:val="8A348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854402">
    <w:abstractNumId w:val="0"/>
  </w:num>
  <w:num w:numId="2" w16cid:durableId="409160949">
    <w:abstractNumId w:val="0"/>
  </w:num>
  <w:num w:numId="3" w16cid:durableId="1581720049">
    <w:abstractNumId w:val="2"/>
  </w:num>
  <w:num w:numId="4" w16cid:durableId="465897374">
    <w:abstractNumId w:val="4"/>
  </w:num>
  <w:num w:numId="5" w16cid:durableId="1809128355">
    <w:abstractNumId w:val="3"/>
  </w:num>
  <w:num w:numId="6" w16cid:durableId="1912814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CB9"/>
    <w:rsid w:val="0002542B"/>
    <w:rsid w:val="00033D6B"/>
    <w:rsid w:val="0005143F"/>
    <w:rsid w:val="00061E91"/>
    <w:rsid w:val="000B5517"/>
    <w:rsid w:val="000E7AF1"/>
    <w:rsid w:val="000F17CB"/>
    <w:rsid w:val="000F5B1B"/>
    <w:rsid w:val="00113CB9"/>
    <w:rsid w:val="001659EC"/>
    <w:rsid w:val="001C21A6"/>
    <w:rsid w:val="001D361E"/>
    <w:rsid w:val="001D61B4"/>
    <w:rsid w:val="00200069"/>
    <w:rsid w:val="00206912"/>
    <w:rsid w:val="002235CC"/>
    <w:rsid w:val="002802EC"/>
    <w:rsid w:val="002862EE"/>
    <w:rsid w:val="002A0C98"/>
    <w:rsid w:val="002A56E0"/>
    <w:rsid w:val="002D5AD7"/>
    <w:rsid w:val="00323407"/>
    <w:rsid w:val="00356D5B"/>
    <w:rsid w:val="003930A5"/>
    <w:rsid w:val="003B07FB"/>
    <w:rsid w:val="003B6C43"/>
    <w:rsid w:val="00425C4B"/>
    <w:rsid w:val="00432B23"/>
    <w:rsid w:val="00445B8F"/>
    <w:rsid w:val="00481206"/>
    <w:rsid w:val="004C39B9"/>
    <w:rsid w:val="004E1688"/>
    <w:rsid w:val="004F626E"/>
    <w:rsid w:val="00542CA3"/>
    <w:rsid w:val="005453BD"/>
    <w:rsid w:val="00552C9D"/>
    <w:rsid w:val="005A148D"/>
    <w:rsid w:val="006156D5"/>
    <w:rsid w:val="00623156"/>
    <w:rsid w:val="00631563"/>
    <w:rsid w:val="00631D25"/>
    <w:rsid w:val="006326B9"/>
    <w:rsid w:val="0066353D"/>
    <w:rsid w:val="006A0E5B"/>
    <w:rsid w:val="006B6235"/>
    <w:rsid w:val="006E7AE9"/>
    <w:rsid w:val="006F39D4"/>
    <w:rsid w:val="0073011D"/>
    <w:rsid w:val="00731622"/>
    <w:rsid w:val="00733303"/>
    <w:rsid w:val="00763E3E"/>
    <w:rsid w:val="007E6DEA"/>
    <w:rsid w:val="00806939"/>
    <w:rsid w:val="008C479D"/>
    <w:rsid w:val="008F2FBA"/>
    <w:rsid w:val="00922E33"/>
    <w:rsid w:val="0093779B"/>
    <w:rsid w:val="00967946"/>
    <w:rsid w:val="0097582F"/>
    <w:rsid w:val="009846B4"/>
    <w:rsid w:val="009B2CDB"/>
    <w:rsid w:val="009C0EC2"/>
    <w:rsid w:val="009F1C5F"/>
    <w:rsid w:val="00A02C86"/>
    <w:rsid w:val="00A03E59"/>
    <w:rsid w:val="00A41364"/>
    <w:rsid w:val="00A609BB"/>
    <w:rsid w:val="00A65FF2"/>
    <w:rsid w:val="00A664EE"/>
    <w:rsid w:val="00A92BF7"/>
    <w:rsid w:val="00AA53E4"/>
    <w:rsid w:val="00B23D00"/>
    <w:rsid w:val="00B259EE"/>
    <w:rsid w:val="00B6112F"/>
    <w:rsid w:val="00B6605A"/>
    <w:rsid w:val="00BE4694"/>
    <w:rsid w:val="00BF4B03"/>
    <w:rsid w:val="00C15C20"/>
    <w:rsid w:val="00C20CD6"/>
    <w:rsid w:val="00C36D52"/>
    <w:rsid w:val="00C66502"/>
    <w:rsid w:val="00CD0CCC"/>
    <w:rsid w:val="00D01C41"/>
    <w:rsid w:val="00D12986"/>
    <w:rsid w:val="00D15F79"/>
    <w:rsid w:val="00D171A7"/>
    <w:rsid w:val="00D25AC4"/>
    <w:rsid w:val="00D51E88"/>
    <w:rsid w:val="00D5349C"/>
    <w:rsid w:val="00DA1F42"/>
    <w:rsid w:val="00DB15BC"/>
    <w:rsid w:val="00DC0B68"/>
    <w:rsid w:val="00DC4569"/>
    <w:rsid w:val="00E04B47"/>
    <w:rsid w:val="00E30D15"/>
    <w:rsid w:val="00E35DCB"/>
    <w:rsid w:val="00E65D4C"/>
    <w:rsid w:val="00E7617A"/>
    <w:rsid w:val="00E778D3"/>
    <w:rsid w:val="00E805E3"/>
    <w:rsid w:val="00E859B5"/>
    <w:rsid w:val="00EF566B"/>
    <w:rsid w:val="00F43CAA"/>
    <w:rsid w:val="00F50126"/>
    <w:rsid w:val="00F93564"/>
    <w:rsid w:val="00FD0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BF8B3"/>
  <w15:docId w15:val="{BD022C4B-9B48-4E87-8393-699BE890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qFormat/>
    <w:rsid w:val="00B6605A"/>
    <w:pPr>
      <w:keepNext/>
      <w:numPr>
        <w:ilvl w:val="1"/>
        <w:numId w:val="2"/>
      </w:numPr>
      <w:tabs>
        <w:tab w:val="left" w:pos="1440"/>
        <w:tab w:val="left" w:pos="2160"/>
        <w:tab w:val="left" w:pos="4320"/>
        <w:tab w:val="left" w:pos="5040"/>
        <w:tab w:val="left" w:pos="5760"/>
        <w:tab w:val="left" w:pos="6480"/>
        <w:tab w:val="left" w:pos="7200"/>
        <w:tab w:val="left" w:pos="7920"/>
        <w:tab w:val="left" w:pos="8640"/>
      </w:tabs>
      <w:suppressAutoHyphens/>
      <w:spacing w:before="240" w:after="240" w:line="240" w:lineRule="auto"/>
      <w:jc w:val="left"/>
      <w:outlineLvl w:val="1"/>
    </w:pPr>
    <w:rPr>
      <w:rFonts w:eastAsia="Times New Roman" w:cs="Times New Roman"/>
      <w:b/>
      <w:caps/>
      <w:spacing w:val="-2"/>
      <w:szCs w:val="20"/>
    </w:rPr>
  </w:style>
  <w:style w:type="paragraph" w:styleId="Heading5">
    <w:name w:val="heading 5"/>
    <w:basedOn w:val="Normal"/>
    <w:next w:val="Normal"/>
    <w:link w:val="Heading5Char"/>
    <w:autoRedefine/>
    <w:qFormat/>
    <w:rsid w:val="00B6605A"/>
    <w:pPr>
      <w:keepNext/>
      <w:numPr>
        <w:ilvl w:val="4"/>
        <w:numId w:val="1"/>
      </w:numPr>
      <w:tabs>
        <w:tab w:val="left" w:pos="720"/>
        <w:tab w:val="left" w:pos="1080"/>
        <w:tab w:val="left" w:pos="1440"/>
      </w:tabs>
      <w:spacing w:before="240" w:after="240" w:line="240" w:lineRule="auto"/>
      <w:ind w:left="0"/>
      <w:jc w:val="left"/>
      <w:outlineLvl w:val="4"/>
    </w:pPr>
    <w:rPr>
      <w:rFonts w:eastAsia="Times New Roman" w:cs="Times New Roman"/>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605A"/>
    <w:rPr>
      <w:rFonts w:eastAsia="Times New Roman" w:cs="Times New Roman"/>
      <w:b/>
      <w:caps/>
      <w:spacing w:val="-2"/>
      <w:szCs w:val="20"/>
    </w:rPr>
  </w:style>
  <w:style w:type="character" w:customStyle="1" w:styleId="Heading5Char">
    <w:name w:val="Heading 5 Char"/>
    <w:basedOn w:val="DefaultParagraphFont"/>
    <w:link w:val="Heading5"/>
    <w:rsid w:val="00B6605A"/>
    <w:rPr>
      <w:rFonts w:eastAsia="Times New Roman" w:cs="Times New Roman"/>
      <w:b/>
      <w:caps/>
      <w:szCs w:val="20"/>
    </w:rPr>
  </w:style>
  <w:style w:type="paragraph" w:styleId="BalloonText">
    <w:name w:val="Balloon Text"/>
    <w:basedOn w:val="Normal"/>
    <w:link w:val="BalloonTextChar"/>
    <w:uiPriority w:val="99"/>
    <w:semiHidden/>
    <w:unhideWhenUsed/>
    <w:rsid w:val="00113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CB9"/>
    <w:rPr>
      <w:rFonts w:ascii="Tahoma" w:hAnsi="Tahoma" w:cs="Tahoma"/>
      <w:sz w:val="16"/>
      <w:szCs w:val="16"/>
    </w:rPr>
  </w:style>
  <w:style w:type="character" w:styleId="Hyperlink">
    <w:name w:val="Hyperlink"/>
    <w:basedOn w:val="DefaultParagraphFont"/>
    <w:uiPriority w:val="99"/>
    <w:unhideWhenUsed/>
    <w:rsid w:val="007E6DEA"/>
    <w:rPr>
      <w:color w:val="0000FF"/>
      <w:u w:val="single"/>
    </w:rPr>
  </w:style>
  <w:style w:type="paragraph" w:styleId="Header">
    <w:name w:val="header"/>
    <w:basedOn w:val="Normal"/>
    <w:link w:val="HeaderChar"/>
    <w:uiPriority w:val="99"/>
    <w:unhideWhenUsed/>
    <w:rsid w:val="00E77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8D3"/>
  </w:style>
  <w:style w:type="paragraph" w:styleId="Footer">
    <w:name w:val="footer"/>
    <w:basedOn w:val="Normal"/>
    <w:link w:val="FooterChar"/>
    <w:uiPriority w:val="99"/>
    <w:unhideWhenUsed/>
    <w:rsid w:val="00E77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8D3"/>
  </w:style>
  <w:style w:type="paragraph" w:styleId="ListParagraph">
    <w:name w:val="List Paragraph"/>
    <w:basedOn w:val="Normal"/>
    <w:uiPriority w:val="34"/>
    <w:qFormat/>
    <w:rsid w:val="009846B4"/>
    <w:pPr>
      <w:tabs>
        <w:tab w:val="left" w:pos="720"/>
        <w:tab w:val="left" w:pos="1080"/>
        <w:tab w:val="left" w:pos="1440"/>
        <w:tab w:val="left" w:pos="2160"/>
        <w:tab w:val="left" w:pos="2880"/>
        <w:tab w:val="left" w:pos="3600"/>
        <w:tab w:val="right" w:pos="9360"/>
      </w:tabs>
      <w:spacing w:line="240" w:lineRule="auto"/>
      <w:ind w:left="720"/>
      <w:contextualSpacing/>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08423">
      <w:bodyDiv w:val="1"/>
      <w:marLeft w:val="0"/>
      <w:marRight w:val="0"/>
      <w:marTop w:val="0"/>
      <w:marBottom w:val="0"/>
      <w:divBdr>
        <w:top w:val="none" w:sz="0" w:space="0" w:color="auto"/>
        <w:left w:val="none" w:sz="0" w:space="0" w:color="auto"/>
        <w:bottom w:val="none" w:sz="0" w:space="0" w:color="auto"/>
        <w:right w:val="none" w:sz="0" w:space="0" w:color="auto"/>
      </w:divBdr>
    </w:div>
    <w:div w:id="1129203749">
      <w:bodyDiv w:val="1"/>
      <w:marLeft w:val="0"/>
      <w:marRight w:val="0"/>
      <w:marTop w:val="0"/>
      <w:marBottom w:val="0"/>
      <w:divBdr>
        <w:top w:val="none" w:sz="0" w:space="0" w:color="auto"/>
        <w:left w:val="none" w:sz="0" w:space="0" w:color="auto"/>
        <w:bottom w:val="none" w:sz="0" w:space="0" w:color="auto"/>
        <w:right w:val="none" w:sz="0" w:space="0" w:color="auto"/>
      </w:divBdr>
    </w:div>
    <w:div w:id="193300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shingtonlandtitl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mailto:execdirector@wlta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Peters</dc:creator>
  <cp:lastModifiedBy>Holland, Sean</cp:lastModifiedBy>
  <cp:revision>2</cp:revision>
  <cp:lastPrinted>2020-11-09T21:06:00Z</cp:lastPrinted>
  <dcterms:created xsi:type="dcterms:W3CDTF">2024-04-16T00:44:00Z</dcterms:created>
  <dcterms:modified xsi:type="dcterms:W3CDTF">2024-04-16T00:44:00Z</dcterms:modified>
</cp:coreProperties>
</file>